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65359428"/>
        <w:docPartObj>
          <w:docPartGallery w:val="Cover Pages"/>
          <w:docPartUnique/>
        </w:docPartObj>
      </w:sdtPr>
      <w:sdtEndPr>
        <w:rPr>
          <w:b/>
        </w:rPr>
      </w:sdtEndPr>
      <w:sdtContent>
        <w:p w:rsidR="001F098F" w:rsidRDefault="00365CBB">
          <w:r>
            <w:rPr>
              <w:noProof/>
              <w:lang w:eastAsia="en-GB"/>
            </w:rPr>
            <w:pict>
              <v:shapetype id="_x0000_t202" coordsize="21600,21600" o:spt="202" path="m,l,21600r21600,l21600,xe">
                <v:stroke joinstyle="miter"/>
                <v:path gradientshapeok="t" o:connecttype="rect"/>
              </v:shapetype>
              <v:shape id="Text Box 4" o:spid="_x0000_s1026" type="#_x0000_t202" style="position:absolute;margin-left:-25.7pt;margin-top:-18pt;width:509.15pt;height:2in;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" fillcolor="white [3201]" stroked="f" strokeweight=".5pt">
                <v:textbox>
                  <w:txbxContent>
                    <w:p w:rsidR="005773AE" w:rsidRDefault="005773AE" w:rsidP="008C157B">
                      <w:pPr>
                        <w:jc w:val="center"/>
                      </w:pPr>
                      <w:r w:rsidRPr="00945C6B">
                        <w:rPr>
                          <w:noProof/>
                          <w:lang w:eastAsia="en-GB"/>
                        </w:rPr>
                        <w:drawing>
                          <wp:inline distT="0" distB="0" distL="0" distR="0">
                            <wp:extent cx="4826363" cy="1779814"/>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8447" cy="1784270"/>
                                    </a:xfrm>
                                    <a:prstGeom prst="rect">
                                      <a:avLst/>
                                    </a:prstGeom>
                                    <a:noFill/>
                                    <a:ln>
                                      <a:noFill/>
                                    </a:ln>
                                  </pic:spPr>
                                </pic:pic>
                              </a:graphicData>
                            </a:graphic>
                          </wp:inline>
                        </w:drawing>
                      </w:r>
                    </w:p>
                    <w:p w:rsidR="005773AE" w:rsidRDefault="005773AE" w:rsidP="008C157B">
                      <w:pPr>
                        <w:jc w:val="center"/>
                      </w:pPr>
                    </w:p>
                    <w:p w:rsidR="005773AE" w:rsidRDefault="005773AE" w:rsidP="008C157B">
                      <w:pPr>
                        <w:jc w:val="center"/>
                      </w:pPr>
                    </w:p>
                    <w:p w:rsidR="005773AE" w:rsidRDefault="005773AE" w:rsidP="008C157B">
                      <w:pPr>
                        <w:jc w:val="center"/>
                      </w:pPr>
                    </w:p>
                    <w:p w:rsidR="005773AE" w:rsidRDefault="005773AE" w:rsidP="008C157B">
                      <w:pPr>
                        <w:jc w:val="center"/>
                      </w:pPr>
                    </w:p>
                    <w:p w:rsidR="005773AE" w:rsidRDefault="005773AE" w:rsidP="008C157B">
                      <w:pPr>
                        <w:jc w:val="center"/>
                      </w:pPr>
                    </w:p>
                    <w:p w:rsidR="005773AE" w:rsidRDefault="005773AE" w:rsidP="008C157B">
                      <w:pPr>
                        <w:jc w:val="center"/>
                      </w:pPr>
                    </w:p>
                    <w:p w:rsidR="005773AE" w:rsidRDefault="005773AE" w:rsidP="008C157B">
                      <w:pPr>
                        <w:jc w:val="center"/>
                      </w:pPr>
                    </w:p>
                    <w:p w:rsidR="005773AE" w:rsidRDefault="005773AE" w:rsidP="008C157B">
                      <w:pPr>
                        <w:jc w:val="center"/>
                      </w:pPr>
                    </w:p>
                  </w:txbxContent>
                </v:textbox>
              </v:shape>
            </w:pict>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tblPr>
          <w:tblGrid>
            <w:gridCol w:w="7405"/>
          </w:tblGrid>
          <w:tr w:rsidR="001F098F" w:rsidTr="00E826B3">
            <w:tc>
              <w:tcPr>
                <w:tcW w:w="7209" w:type="dxa"/>
                <w:tcMar>
                  <w:top w:w="216" w:type="dxa"/>
                  <w:left w:w="115" w:type="dxa"/>
                  <w:bottom w:w="216" w:type="dxa"/>
                  <w:right w:w="115" w:type="dxa"/>
                </w:tcMar>
              </w:tcPr>
              <w:p w:rsidR="001F098F" w:rsidRDefault="001F098F" w:rsidP="008C157B">
                <w:pPr>
                  <w:pStyle w:val="NoSpacing"/>
                  <w:rPr>
                    <w:color w:val="2E74B5" w:themeColor="accent1" w:themeShade="BF"/>
                    <w:sz w:val="24"/>
                  </w:rPr>
                </w:pPr>
              </w:p>
            </w:tc>
          </w:tr>
          <w:tr w:rsidR="001F098F" w:rsidTr="00E826B3">
            <w:tc>
              <w:tcPr>
                <w:tcW w:w="7209" w:type="dxa"/>
              </w:tcPr>
              <w:sdt>
                <w:sdtPr>
                  <w:rPr>
                    <w:rFonts w:asciiTheme="majorHAnsi" w:eastAsiaTheme="majorEastAsia" w:hAnsiTheme="majorHAnsi" w:cstheme="majorBidi"/>
                    <w:color w:val="5B9BD5" w:themeColor="accent1"/>
                    <w:sz w:val="88"/>
                    <w:szCs w:val="88"/>
                  </w:rPr>
                  <w:alias w:val="Title"/>
                  <w:id w:val="13406919"/>
                  <w:placeholder>
                    <w:docPart w:val="C9D7F8DCDC45460F9FF42F52C86A462E"/>
                  </w:placeholder>
                  <w:dataBinding w:prefixMappings="xmlns:ns0='http://schemas.openxmlformats.org/package/2006/metadata/core-properties' xmlns:ns1='http://purl.org/dc/elements/1.1/'" w:xpath="/ns0:coreProperties[1]/ns1:title[1]" w:storeItemID="{6C3C8BC8-F283-45AE-878A-BAB7291924A1}"/>
                  <w:text/>
                </w:sdtPr>
                <w:sdtContent>
                  <w:p w:rsidR="001F098F" w:rsidRDefault="009C1394" w:rsidP="00E826B3">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Targeted Employability Initiative for Belfast</w:t>
                    </w:r>
                  </w:p>
                </w:sdtContent>
              </w:sdt>
            </w:tc>
          </w:tr>
          <w:tr w:rsidR="001F098F" w:rsidTr="008C157B">
            <w:trPr>
              <w:trHeight w:val="446"/>
            </w:trPr>
            <w:sdt>
              <w:sdtPr>
                <w:rPr>
                  <w:b/>
                  <w:color w:val="2E74B5" w:themeColor="accent1" w:themeShade="BF"/>
                  <w:sz w:val="32"/>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209" w:type="dxa"/>
                    <w:tcMar>
                      <w:top w:w="216" w:type="dxa"/>
                      <w:left w:w="115" w:type="dxa"/>
                      <w:bottom w:w="216" w:type="dxa"/>
                      <w:right w:w="115" w:type="dxa"/>
                    </w:tcMar>
                  </w:tcPr>
                  <w:p w:rsidR="001F098F" w:rsidRDefault="008C157B" w:rsidP="00E826B3">
                    <w:pPr>
                      <w:pStyle w:val="NoSpacing"/>
                      <w:rPr>
                        <w:color w:val="2E74B5" w:themeColor="accent1" w:themeShade="BF"/>
                        <w:sz w:val="24"/>
                      </w:rPr>
                    </w:pPr>
                    <w:r>
                      <w:rPr>
                        <w:b/>
                        <w:color w:val="2E74B5" w:themeColor="accent1" w:themeShade="BF"/>
                        <w:sz w:val="32"/>
                        <w:szCs w:val="24"/>
                      </w:rPr>
                      <w:t>Research Paper</w:t>
                    </w:r>
                  </w:p>
                </w:tc>
              </w:sdtContent>
            </w:sdt>
          </w:tr>
        </w:tbl>
        <w:p w:rsidR="00E826B3" w:rsidRDefault="00365CBB">
          <w:r>
            <w:rPr>
              <w:noProof/>
              <w:lang w:eastAsia="en-GB"/>
            </w:rPr>
            <w:pict>
              <v:shape id="Text Box 3" o:spid="_x0000_s1027" type="#_x0000_t202" style="position:absolute;margin-left:-33.85pt;margin-top:597.85pt;width:142.3pt;height:69.4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" fillcolor="white [3201]" stroked="f" strokeweight=".5pt">
                <v:textbox>
                  <w:txbxContent>
                    <w:p w:rsidR="005773AE" w:rsidRPr="0086600F" w:rsidRDefault="005773AE" w:rsidP="008C157B">
                      <w:pPr>
                        <w:rPr>
                          <w:b/>
                          <w:color w:val="5B9BD5" w:themeColor="accent1"/>
                          <w:sz w:val="48"/>
                        </w:rPr>
                      </w:pPr>
                      <w:r w:rsidRPr="0086600F">
                        <w:rPr>
                          <w:b/>
                          <w:color w:val="5B9BD5" w:themeColor="accent1"/>
                          <w:sz w:val="48"/>
                        </w:rPr>
                        <w:t>June 2014</w:t>
                      </w:r>
                    </w:p>
                  </w:txbxContent>
                </v:textbox>
              </v:shape>
            </w:pict>
          </w:r>
          <w:r>
            <w:rPr>
              <w:noProof/>
              <w:lang w:eastAsia="en-GB"/>
            </w:rPr>
            <w:pict>
              <v:shape id="Text Box 6" o:spid="_x0000_s1028" type="#_x0000_t202" style="position:absolute;margin-left:318.85pt;margin-top:566.15pt;width:176.1pt;height:104.15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" fillcolor="white [3201]" stroked="f" strokeweight=".5pt">
                <v:textbox>
                  <w:txbxContent>
                    <w:p w:rsidR="005773AE" w:rsidRDefault="005773AE">
                      <w:r w:rsidRPr="00E10438">
                        <w:rPr>
                          <w:rFonts w:ascii="Trebuchet MS" w:hAnsi="Trebuchet MS" w:cs="Arial"/>
                        </w:rPr>
                        <w:object w:dxaOrig="2412"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99pt" o:ole="">
                            <v:imagedata r:id="rId12" o:title=""/>
                          </v:shape>
                          <o:OLEObject Type="Embed" ProgID="MSPhotoEd.3" ShapeID="_x0000_i1025" DrawAspect="Content" ObjectID="_1468911297" r:id="rId13"/>
                        </w:object>
                      </w:r>
                    </w:p>
                  </w:txbxContent>
                </v:textbox>
              </v:shape>
            </w:pict>
          </w:r>
          <w:r w:rsidR="00E826B3">
            <w:br w:type="page"/>
          </w:r>
          <w:bookmarkStart w:id="0" w:name="_GoBack"/>
          <w:bookmarkEnd w:id="0"/>
        </w:p>
        <w:tbl>
          <w:tblPr>
            <w:tblpPr w:leftFromText="187" w:rightFromText="187" w:horzAnchor="margin" w:tblpXSpec="center" w:tblpYSpec="bottom"/>
            <w:tblW w:w="3857" w:type="pct"/>
            <w:tblLook w:val="04A0"/>
          </w:tblPr>
          <w:tblGrid>
            <w:gridCol w:w="7140"/>
          </w:tblGrid>
          <w:tr w:rsidR="001F098F" w:rsidTr="00E826B3">
            <w:tc>
              <w:tcPr>
                <w:tcW w:w="6963" w:type="dxa"/>
                <w:tcMar>
                  <w:top w:w="216" w:type="dxa"/>
                  <w:left w:w="115" w:type="dxa"/>
                  <w:bottom w:w="216" w:type="dxa"/>
                  <w:right w:w="115" w:type="dxa"/>
                </w:tcMar>
              </w:tcPr>
              <w:p w:rsidR="001F098F" w:rsidRDefault="001F098F">
                <w:pPr>
                  <w:pStyle w:val="NoSpacing"/>
                  <w:rPr>
                    <w:color w:val="5B9BD5" w:themeColor="accent1"/>
                    <w:sz w:val="28"/>
                    <w:szCs w:val="28"/>
                  </w:rPr>
                </w:pPr>
              </w:p>
              <w:p w:rsidR="001F098F" w:rsidRDefault="001F098F">
                <w:pPr>
                  <w:pStyle w:val="NoSpacing"/>
                  <w:rPr>
                    <w:color w:val="5B9BD5" w:themeColor="accent1"/>
                    <w:sz w:val="28"/>
                    <w:szCs w:val="28"/>
                  </w:rPr>
                </w:pPr>
              </w:p>
              <w:p w:rsidR="001F098F" w:rsidRDefault="001F098F">
                <w:pPr>
                  <w:pStyle w:val="NoSpacing"/>
                  <w:rPr>
                    <w:color w:val="5B9BD5" w:themeColor="accent1"/>
                  </w:rPr>
                </w:pPr>
              </w:p>
            </w:tc>
          </w:tr>
        </w:tbl>
        <w:sdt>
          <w:sdtPr>
            <w:rPr>
              <w:rFonts w:asciiTheme="minorHAnsi" w:eastAsiaTheme="minorEastAsia" w:hAnsiTheme="minorHAnsi" w:cstheme="minorBidi"/>
              <w:color w:val="auto"/>
              <w:sz w:val="21"/>
              <w:szCs w:val="21"/>
            </w:rPr>
            <w:id w:val="-1798672761"/>
            <w:docPartObj>
              <w:docPartGallery w:val="Table of Contents"/>
              <w:docPartUnique/>
            </w:docPartObj>
          </w:sdtPr>
          <w:sdtEndPr>
            <w:rPr>
              <w:b/>
              <w:bCs/>
              <w:noProof/>
            </w:rPr>
          </w:sdtEndPr>
          <w:sdtContent>
            <w:p w:rsidR="00E826B3" w:rsidRDefault="00E826B3">
              <w:pPr>
                <w:pStyle w:val="TOCHeading"/>
              </w:pPr>
              <w:r>
                <w:t>Contents</w:t>
              </w:r>
            </w:p>
            <w:p w:rsidR="009C1394" w:rsidRPr="009C1394" w:rsidRDefault="00365CBB">
              <w:pPr>
                <w:pStyle w:val="TOC1"/>
                <w:tabs>
                  <w:tab w:val="left" w:pos="660"/>
                  <w:tab w:val="right" w:leader="dot" w:pos="9016"/>
                </w:tabs>
                <w:rPr>
                  <w:rStyle w:val="Hyperlink"/>
                  <w:noProof/>
                  <w:sz w:val="24"/>
                </w:rPr>
              </w:pPr>
              <w:r w:rsidRPr="00365CBB">
                <w:fldChar w:fldCharType="begin"/>
              </w:r>
              <w:r w:rsidR="00E826B3">
                <w:instrText xml:space="preserve"> TOC \o "1-3" \h \z \u </w:instrText>
              </w:r>
              <w:r w:rsidRPr="00365CBB">
                <w:fldChar w:fldCharType="separate"/>
              </w:r>
              <w:hyperlink w:anchor="_Toc390074596" w:history="1">
                <w:r w:rsidR="009C1394" w:rsidRPr="009C1394">
                  <w:rPr>
                    <w:rStyle w:val="Hyperlink"/>
                    <w:noProof/>
                    <w:sz w:val="24"/>
                  </w:rPr>
                  <w:t>1.0</w:t>
                </w:r>
                <w:r w:rsidR="009C1394" w:rsidRPr="009C1394">
                  <w:rPr>
                    <w:b/>
                    <w:noProof/>
                    <w:sz w:val="28"/>
                    <w:szCs w:val="22"/>
                    <w:lang w:eastAsia="en-GB"/>
                  </w:rPr>
                  <w:tab/>
                </w:r>
                <w:r w:rsidR="009C1394" w:rsidRPr="009C1394">
                  <w:rPr>
                    <w:rStyle w:val="Hyperlink"/>
                    <w:noProof/>
                    <w:sz w:val="24"/>
                  </w:rPr>
                  <w:t>Introduction</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_Toc390074596 \h </w:instrText>
                </w:r>
                <w:r w:rsidRPr="009C1394">
                  <w:rPr>
                    <w:b/>
                    <w:noProof/>
                    <w:webHidden/>
                    <w:sz w:val="24"/>
                  </w:rPr>
                </w:r>
                <w:r w:rsidRPr="009C1394">
                  <w:rPr>
                    <w:b/>
                    <w:noProof/>
                    <w:webHidden/>
                    <w:sz w:val="24"/>
                  </w:rPr>
                  <w:fldChar w:fldCharType="separate"/>
                </w:r>
                <w:r w:rsidR="001E4F26">
                  <w:rPr>
                    <w:b/>
                    <w:noProof/>
                    <w:webHidden/>
                    <w:sz w:val="24"/>
                  </w:rPr>
                  <w:t>2</w:t>
                </w:r>
                <w:r w:rsidRPr="009C1394">
                  <w:rPr>
                    <w:b/>
                    <w:noProof/>
                    <w:webHidden/>
                    <w:sz w:val="24"/>
                  </w:rPr>
                  <w:fldChar w:fldCharType="end"/>
                </w:r>
              </w:hyperlink>
            </w:p>
            <w:p w:rsidR="009C1394" w:rsidRPr="009C1394" w:rsidRDefault="009C1394" w:rsidP="009C1394">
              <w:pPr>
                <w:rPr>
                  <w:b/>
                  <w:noProof/>
                  <w:sz w:val="24"/>
                </w:rPr>
              </w:pPr>
            </w:p>
            <w:p w:rsidR="009C1394" w:rsidRPr="009C1394" w:rsidRDefault="00365CBB">
              <w:pPr>
                <w:pStyle w:val="TOC1"/>
                <w:tabs>
                  <w:tab w:val="left" w:pos="660"/>
                  <w:tab w:val="right" w:leader="dot" w:pos="9016"/>
                </w:tabs>
                <w:rPr>
                  <w:b/>
                  <w:noProof/>
                  <w:sz w:val="28"/>
                  <w:szCs w:val="22"/>
                  <w:lang w:eastAsia="en-GB"/>
                </w:rPr>
              </w:pPr>
              <w:hyperlink w:anchor="_Toc390074597" w:history="1">
                <w:r w:rsidR="009C1394" w:rsidRPr="009C1394">
                  <w:rPr>
                    <w:rStyle w:val="Hyperlink"/>
                    <w:noProof/>
                    <w:sz w:val="24"/>
                  </w:rPr>
                  <w:t>2.0</w:t>
                </w:r>
                <w:r w:rsidR="009C1394" w:rsidRPr="009C1394">
                  <w:rPr>
                    <w:b/>
                    <w:noProof/>
                    <w:sz w:val="28"/>
                    <w:szCs w:val="22"/>
                    <w:lang w:eastAsia="en-GB"/>
                  </w:rPr>
                  <w:tab/>
                </w:r>
                <w:r w:rsidR="009C1394" w:rsidRPr="009C1394">
                  <w:rPr>
                    <w:rStyle w:val="Hyperlink"/>
                    <w:noProof/>
                    <w:sz w:val="24"/>
                  </w:rPr>
                  <w:t>Baseline Data Analysis</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_Toc390074597 \h </w:instrText>
                </w:r>
                <w:r w:rsidRPr="009C1394">
                  <w:rPr>
                    <w:b/>
                    <w:noProof/>
                    <w:webHidden/>
                    <w:sz w:val="24"/>
                  </w:rPr>
                </w:r>
                <w:r w:rsidRPr="009C1394">
                  <w:rPr>
                    <w:b/>
                    <w:noProof/>
                    <w:webHidden/>
                    <w:sz w:val="24"/>
                  </w:rPr>
                  <w:fldChar w:fldCharType="separate"/>
                </w:r>
                <w:r w:rsidR="001E4F26">
                  <w:rPr>
                    <w:b/>
                    <w:noProof/>
                    <w:webHidden/>
                    <w:sz w:val="24"/>
                  </w:rPr>
                  <w:t>5</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598" w:history="1">
                <w:r w:rsidR="009C1394" w:rsidRPr="009C1394">
                  <w:rPr>
                    <w:rStyle w:val="Hyperlink"/>
                    <w:noProof/>
                    <w:sz w:val="24"/>
                  </w:rPr>
                  <w:t>2.1</w:t>
                </w:r>
                <w:r w:rsidR="009C1394" w:rsidRPr="009C1394">
                  <w:rPr>
                    <w:b/>
                    <w:noProof/>
                    <w:sz w:val="28"/>
                    <w:szCs w:val="22"/>
                    <w:lang w:eastAsia="en-GB"/>
                  </w:rPr>
                  <w:tab/>
                </w:r>
                <w:r w:rsidR="009C1394" w:rsidRPr="009C1394">
                  <w:rPr>
                    <w:rStyle w:val="Hyperlink"/>
                    <w:noProof/>
                    <w:sz w:val="24"/>
                  </w:rPr>
                  <w:t>Deprivation</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_Toc390074598 \h </w:instrText>
                </w:r>
                <w:r w:rsidRPr="009C1394">
                  <w:rPr>
                    <w:b/>
                    <w:noProof/>
                    <w:webHidden/>
                    <w:sz w:val="24"/>
                  </w:rPr>
                </w:r>
                <w:r w:rsidRPr="009C1394">
                  <w:rPr>
                    <w:b/>
                    <w:noProof/>
                    <w:webHidden/>
                    <w:sz w:val="24"/>
                  </w:rPr>
                  <w:fldChar w:fldCharType="separate"/>
                </w:r>
                <w:r w:rsidR="001E4F26">
                  <w:rPr>
                    <w:b/>
                    <w:noProof/>
                    <w:webHidden/>
                    <w:sz w:val="24"/>
                  </w:rPr>
                  <w:t>6</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599" w:history="1">
                <w:r w:rsidR="009C1394" w:rsidRPr="009C1394">
                  <w:rPr>
                    <w:rStyle w:val="Hyperlink"/>
                    <w:noProof/>
                    <w:sz w:val="24"/>
                  </w:rPr>
                  <w:t>2.2</w:t>
                </w:r>
                <w:r w:rsidR="009C1394" w:rsidRPr="009C1394">
                  <w:rPr>
                    <w:b/>
                    <w:noProof/>
                    <w:sz w:val="28"/>
                    <w:szCs w:val="22"/>
                    <w:lang w:eastAsia="en-GB"/>
                  </w:rPr>
                  <w:tab/>
                </w:r>
                <w:r w:rsidR="009C1394" w:rsidRPr="009C1394">
                  <w:rPr>
                    <w:rStyle w:val="Hyperlink"/>
                    <w:noProof/>
                    <w:sz w:val="24"/>
                  </w:rPr>
                  <w:t>Qualifications</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_Toc390074599 \h </w:instrText>
                </w:r>
                <w:r w:rsidRPr="009C1394">
                  <w:rPr>
                    <w:b/>
                    <w:noProof/>
                    <w:webHidden/>
                    <w:sz w:val="24"/>
                  </w:rPr>
                </w:r>
                <w:r w:rsidRPr="009C1394">
                  <w:rPr>
                    <w:b/>
                    <w:noProof/>
                    <w:webHidden/>
                    <w:sz w:val="24"/>
                  </w:rPr>
                  <w:fldChar w:fldCharType="separate"/>
                </w:r>
                <w:r w:rsidR="001E4F26">
                  <w:rPr>
                    <w:b/>
                    <w:noProof/>
                    <w:webHidden/>
                    <w:sz w:val="24"/>
                  </w:rPr>
                  <w:t>7</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0" w:history="1">
                <w:r w:rsidR="009C1394" w:rsidRPr="009C1394">
                  <w:rPr>
                    <w:rStyle w:val="Hyperlink"/>
                    <w:noProof/>
                    <w:sz w:val="24"/>
                  </w:rPr>
                  <w:t>2.3</w:t>
                </w:r>
                <w:r w:rsidR="009C1394" w:rsidRPr="009C1394">
                  <w:rPr>
                    <w:b/>
                    <w:noProof/>
                    <w:sz w:val="28"/>
                    <w:szCs w:val="22"/>
                    <w:lang w:eastAsia="en-GB"/>
                  </w:rPr>
                  <w:tab/>
                </w:r>
                <w:r w:rsidR="009C1394" w:rsidRPr="009C1394">
                  <w:rPr>
                    <w:rStyle w:val="Hyperlink"/>
                    <w:noProof/>
                    <w:sz w:val="24"/>
                  </w:rPr>
                  <w:t>Economic Inactivity</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_Toc390074600 \h </w:instrText>
                </w:r>
                <w:r w:rsidRPr="009C1394">
                  <w:rPr>
                    <w:b/>
                    <w:noProof/>
                    <w:webHidden/>
                    <w:sz w:val="24"/>
                  </w:rPr>
                </w:r>
                <w:r w:rsidRPr="009C1394">
                  <w:rPr>
                    <w:b/>
                    <w:noProof/>
                    <w:webHidden/>
                    <w:sz w:val="24"/>
                  </w:rPr>
                  <w:fldChar w:fldCharType="separate"/>
                </w:r>
                <w:r w:rsidR="001E4F26">
                  <w:rPr>
                    <w:b/>
                    <w:noProof/>
                    <w:webHidden/>
                    <w:sz w:val="24"/>
                  </w:rPr>
                  <w:t>8</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1" w:history="1">
                <w:r w:rsidR="009C1394" w:rsidRPr="009C1394">
                  <w:rPr>
                    <w:rStyle w:val="Hyperlink"/>
                    <w:noProof/>
                    <w:sz w:val="24"/>
                  </w:rPr>
                  <w:t>2.4</w:t>
                </w:r>
                <w:r w:rsidR="009C1394" w:rsidRPr="009C1394">
                  <w:rPr>
                    <w:b/>
                    <w:noProof/>
                    <w:sz w:val="28"/>
                    <w:szCs w:val="22"/>
                    <w:lang w:eastAsia="en-GB"/>
                  </w:rPr>
                  <w:tab/>
                </w:r>
                <w:r w:rsidR="009C1394" w:rsidRPr="009C1394">
                  <w:rPr>
                    <w:rStyle w:val="Hyperlink"/>
                    <w:noProof/>
                    <w:sz w:val="24"/>
                  </w:rPr>
                  <w:t>Claimant Count Annual Average</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_Toc390074601 \h </w:instrText>
                </w:r>
                <w:r w:rsidRPr="009C1394">
                  <w:rPr>
                    <w:b/>
                    <w:noProof/>
                    <w:webHidden/>
                    <w:sz w:val="24"/>
                  </w:rPr>
                </w:r>
                <w:r w:rsidRPr="009C1394">
                  <w:rPr>
                    <w:b/>
                    <w:noProof/>
                    <w:webHidden/>
                    <w:sz w:val="24"/>
                  </w:rPr>
                  <w:fldChar w:fldCharType="separate"/>
                </w:r>
                <w:r w:rsidR="001E4F26">
                  <w:rPr>
                    <w:b/>
                    <w:noProof/>
                    <w:webHidden/>
                    <w:sz w:val="24"/>
                  </w:rPr>
                  <w:t>10</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2" w:history="1">
                <w:r w:rsidR="009C1394" w:rsidRPr="009C1394">
                  <w:rPr>
                    <w:rStyle w:val="Hyperlink"/>
                    <w:noProof/>
                    <w:sz w:val="24"/>
                  </w:rPr>
                  <w:t>2.5</w:t>
                </w:r>
                <w:r w:rsidR="009C1394" w:rsidRPr="009C1394">
                  <w:rPr>
                    <w:b/>
                    <w:noProof/>
                    <w:sz w:val="28"/>
                    <w:szCs w:val="22"/>
                    <w:lang w:eastAsia="en-GB"/>
                  </w:rPr>
                  <w:tab/>
                </w:r>
                <w:r w:rsidR="009C1394" w:rsidRPr="009C1394">
                  <w:rPr>
                    <w:rStyle w:val="Hyperlink"/>
                    <w:noProof/>
                    <w:sz w:val="24"/>
                  </w:rPr>
                  <w:t>Long Term Claimant Count Annual Average</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_Toc390074602 \h </w:instrText>
                </w:r>
                <w:r w:rsidRPr="009C1394">
                  <w:rPr>
                    <w:b/>
                    <w:noProof/>
                    <w:webHidden/>
                    <w:sz w:val="24"/>
                  </w:rPr>
                </w:r>
                <w:r w:rsidRPr="009C1394">
                  <w:rPr>
                    <w:b/>
                    <w:noProof/>
                    <w:webHidden/>
                    <w:sz w:val="24"/>
                  </w:rPr>
                  <w:fldChar w:fldCharType="separate"/>
                </w:r>
                <w:r w:rsidR="001E4F26">
                  <w:rPr>
                    <w:b/>
                    <w:noProof/>
                    <w:webHidden/>
                    <w:sz w:val="24"/>
                  </w:rPr>
                  <w:t>11</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3" w:history="1">
                <w:r w:rsidR="009C1394" w:rsidRPr="009C1394">
                  <w:rPr>
                    <w:rStyle w:val="Hyperlink"/>
                    <w:noProof/>
                    <w:sz w:val="24"/>
                  </w:rPr>
                  <w:t>2.6</w:t>
                </w:r>
                <w:r w:rsidR="009C1394" w:rsidRPr="009C1394">
                  <w:rPr>
                    <w:b/>
                    <w:noProof/>
                    <w:sz w:val="28"/>
                    <w:szCs w:val="22"/>
                    <w:lang w:eastAsia="en-GB"/>
                  </w:rPr>
                  <w:tab/>
                </w:r>
                <w:r w:rsidR="009C1394" w:rsidRPr="009C1394">
                  <w:rPr>
                    <w:rStyle w:val="Hyperlink"/>
                    <w:noProof/>
                    <w:sz w:val="24"/>
                  </w:rPr>
                  <w:t>Child Poverty</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_Toc390074603 \h </w:instrText>
                </w:r>
                <w:r w:rsidRPr="009C1394">
                  <w:rPr>
                    <w:b/>
                    <w:noProof/>
                    <w:webHidden/>
                    <w:sz w:val="24"/>
                  </w:rPr>
                </w:r>
                <w:r w:rsidRPr="009C1394">
                  <w:rPr>
                    <w:b/>
                    <w:noProof/>
                    <w:webHidden/>
                    <w:sz w:val="24"/>
                  </w:rPr>
                  <w:fldChar w:fldCharType="separate"/>
                </w:r>
                <w:r w:rsidR="001E4F26">
                  <w:rPr>
                    <w:b/>
                    <w:noProof/>
                    <w:webHidden/>
                    <w:sz w:val="24"/>
                  </w:rPr>
                  <w:t>12</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4" w:history="1">
                <w:r w:rsidR="009C1394" w:rsidRPr="009C1394">
                  <w:rPr>
                    <w:rStyle w:val="Hyperlink"/>
                    <w:noProof/>
                    <w:sz w:val="24"/>
                  </w:rPr>
                  <w:t>2.7</w:t>
                </w:r>
                <w:r w:rsidR="009C1394" w:rsidRPr="009C1394">
                  <w:rPr>
                    <w:b/>
                    <w:noProof/>
                    <w:sz w:val="28"/>
                    <w:szCs w:val="22"/>
                    <w:lang w:eastAsia="en-GB"/>
                  </w:rPr>
                  <w:tab/>
                </w:r>
                <w:r w:rsidR="009C1394" w:rsidRPr="009C1394">
                  <w:rPr>
                    <w:rStyle w:val="Hyperlink"/>
                    <w:noProof/>
                    <w:sz w:val="24"/>
                  </w:rPr>
                  <w:t>Life Expectancy</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_Toc390074604 \h </w:instrText>
                </w:r>
                <w:r w:rsidRPr="009C1394">
                  <w:rPr>
                    <w:b/>
                    <w:noProof/>
                    <w:webHidden/>
                    <w:sz w:val="24"/>
                  </w:rPr>
                </w:r>
                <w:r w:rsidRPr="009C1394">
                  <w:rPr>
                    <w:b/>
                    <w:noProof/>
                    <w:webHidden/>
                    <w:sz w:val="24"/>
                  </w:rPr>
                  <w:fldChar w:fldCharType="separate"/>
                </w:r>
                <w:r w:rsidR="001E4F26">
                  <w:rPr>
                    <w:b/>
                    <w:noProof/>
                    <w:webHidden/>
                    <w:sz w:val="24"/>
                  </w:rPr>
                  <w:t>15</w:t>
                </w:r>
                <w:r w:rsidRPr="009C1394">
                  <w:rPr>
                    <w:b/>
                    <w:noProof/>
                    <w:webHidden/>
                    <w:sz w:val="24"/>
                  </w:rPr>
                  <w:fldChar w:fldCharType="end"/>
                </w:r>
              </w:hyperlink>
            </w:p>
            <w:p w:rsidR="009C1394" w:rsidRPr="009C1394" w:rsidRDefault="00365CBB">
              <w:pPr>
                <w:pStyle w:val="TOC2"/>
                <w:tabs>
                  <w:tab w:val="left" w:pos="880"/>
                  <w:tab w:val="right" w:leader="dot" w:pos="9016"/>
                </w:tabs>
                <w:rPr>
                  <w:rStyle w:val="Hyperlink"/>
                  <w:noProof/>
                  <w:sz w:val="24"/>
                </w:rPr>
              </w:pPr>
              <w:hyperlink w:anchor="_Toc390074605" w:history="1">
                <w:r w:rsidR="009C1394" w:rsidRPr="009C1394">
                  <w:rPr>
                    <w:rStyle w:val="Hyperlink"/>
                    <w:noProof/>
                    <w:sz w:val="24"/>
                  </w:rPr>
                  <w:t>2.8</w:t>
                </w:r>
                <w:r w:rsidR="009C1394" w:rsidRPr="009C1394">
                  <w:rPr>
                    <w:b/>
                    <w:noProof/>
                    <w:sz w:val="28"/>
                    <w:szCs w:val="22"/>
                    <w:lang w:eastAsia="en-GB"/>
                  </w:rPr>
                  <w:tab/>
                </w:r>
                <w:r w:rsidR="009C1394" w:rsidRPr="009C1394">
                  <w:rPr>
                    <w:rStyle w:val="Hyperlink"/>
                    <w:noProof/>
                    <w:sz w:val="24"/>
                  </w:rPr>
                  <w:t>Conclusion</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_Toc390074605 \h </w:instrText>
                </w:r>
                <w:r w:rsidRPr="009C1394">
                  <w:rPr>
                    <w:b/>
                    <w:noProof/>
                    <w:webHidden/>
                    <w:sz w:val="24"/>
                  </w:rPr>
                </w:r>
                <w:r w:rsidRPr="009C1394">
                  <w:rPr>
                    <w:b/>
                    <w:noProof/>
                    <w:webHidden/>
                    <w:sz w:val="24"/>
                  </w:rPr>
                  <w:fldChar w:fldCharType="separate"/>
                </w:r>
                <w:r w:rsidR="001E4F26">
                  <w:rPr>
                    <w:b/>
                    <w:noProof/>
                    <w:webHidden/>
                    <w:sz w:val="24"/>
                  </w:rPr>
                  <w:t>17</w:t>
                </w:r>
                <w:r w:rsidRPr="009C1394">
                  <w:rPr>
                    <w:b/>
                    <w:noProof/>
                    <w:webHidden/>
                    <w:sz w:val="24"/>
                  </w:rPr>
                  <w:fldChar w:fldCharType="end"/>
                </w:r>
              </w:hyperlink>
            </w:p>
            <w:p w:rsidR="009C1394" w:rsidRPr="009C1394" w:rsidRDefault="009C1394" w:rsidP="009C1394">
              <w:pPr>
                <w:rPr>
                  <w:b/>
                  <w:noProof/>
                  <w:sz w:val="24"/>
                </w:rPr>
              </w:pPr>
            </w:p>
            <w:p w:rsidR="009C1394" w:rsidRPr="009C1394" w:rsidRDefault="00365CBB">
              <w:pPr>
                <w:pStyle w:val="TOC1"/>
                <w:tabs>
                  <w:tab w:val="left" w:pos="660"/>
                  <w:tab w:val="right" w:leader="dot" w:pos="9016"/>
                </w:tabs>
                <w:rPr>
                  <w:rStyle w:val="Hyperlink"/>
                  <w:noProof/>
                  <w:sz w:val="24"/>
                </w:rPr>
              </w:pPr>
              <w:hyperlink w:anchor="_Toc390074606" w:history="1">
                <w:r w:rsidR="009C1394" w:rsidRPr="009C1394">
                  <w:rPr>
                    <w:rStyle w:val="Hyperlink"/>
                    <w:noProof/>
                    <w:sz w:val="24"/>
                  </w:rPr>
                  <w:t>3.0</w:t>
                </w:r>
                <w:r w:rsidR="009C1394" w:rsidRPr="009C1394">
                  <w:rPr>
                    <w:b/>
                    <w:noProof/>
                    <w:sz w:val="28"/>
                    <w:szCs w:val="22"/>
                    <w:lang w:eastAsia="en-GB"/>
                  </w:rPr>
                  <w:tab/>
                </w:r>
                <w:r w:rsidR="009C1394" w:rsidRPr="009C1394">
                  <w:rPr>
                    <w:rStyle w:val="Hyperlink"/>
                    <w:noProof/>
                    <w:sz w:val="24"/>
                  </w:rPr>
                  <w:t>Strategic Context</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_Toc390074606 \h </w:instrText>
                </w:r>
                <w:r w:rsidRPr="009C1394">
                  <w:rPr>
                    <w:b/>
                    <w:noProof/>
                    <w:webHidden/>
                    <w:sz w:val="24"/>
                  </w:rPr>
                </w:r>
                <w:r w:rsidRPr="009C1394">
                  <w:rPr>
                    <w:b/>
                    <w:noProof/>
                    <w:webHidden/>
                    <w:sz w:val="24"/>
                  </w:rPr>
                  <w:fldChar w:fldCharType="separate"/>
                </w:r>
                <w:r w:rsidR="001E4F26">
                  <w:rPr>
                    <w:b/>
                    <w:noProof/>
                    <w:webHidden/>
                    <w:sz w:val="24"/>
                  </w:rPr>
                  <w:t>18</w:t>
                </w:r>
                <w:r w:rsidRPr="009C1394">
                  <w:rPr>
                    <w:b/>
                    <w:noProof/>
                    <w:webHidden/>
                    <w:sz w:val="24"/>
                  </w:rPr>
                  <w:fldChar w:fldCharType="end"/>
                </w:r>
              </w:hyperlink>
            </w:p>
            <w:p w:rsidR="009C1394" w:rsidRPr="009C1394" w:rsidRDefault="009C1394" w:rsidP="009C1394">
              <w:pPr>
                <w:rPr>
                  <w:b/>
                  <w:noProof/>
                  <w:sz w:val="24"/>
                </w:rPr>
              </w:pPr>
            </w:p>
            <w:p w:rsidR="009C1394" w:rsidRPr="009C1394" w:rsidRDefault="00365CBB">
              <w:pPr>
                <w:pStyle w:val="TOC1"/>
                <w:tabs>
                  <w:tab w:val="left" w:pos="660"/>
                  <w:tab w:val="right" w:leader="dot" w:pos="9016"/>
                </w:tabs>
                <w:rPr>
                  <w:b/>
                  <w:noProof/>
                  <w:sz w:val="28"/>
                  <w:szCs w:val="22"/>
                  <w:lang w:eastAsia="en-GB"/>
                </w:rPr>
              </w:pPr>
              <w:hyperlink w:anchor="_Toc390074607" w:history="1">
                <w:r w:rsidR="009C1394" w:rsidRPr="009C1394">
                  <w:rPr>
                    <w:rStyle w:val="Hyperlink"/>
                    <w:noProof/>
                    <w:sz w:val="24"/>
                  </w:rPr>
                  <w:t>4.0</w:t>
                </w:r>
                <w:r w:rsidR="009C1394" w:rsidRPr="009C1394">
                  <w:rPr>
                    <w:b/>
                    <w:noProof/>
                    <w:sz w:val="28"/>
                    <w:szCs w:val="22"/>
                    <w:lang w:eastAsia="en-GB"/>
                  </w:rPr>
                  <w:tab/>
                </w:r>
                <w:r w:rsidR="009C1394" w:rsidRPr="009C1394">
                  <w:rPr>
                    <w:rStyle w:val="Hyperlink"/>
                    <w:noProof/>
                    <w:sz w:val="24"/>
                  </w:rPr>
                  <w:t>A Targeted Employability Initiative for Belfast</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_Toc390074607 \h </w:instrText>
                </w:r>
                <w:r w:rsidRPr="009C1394">
                  <w:rPr>
                    <w:b/>
                    <w:noProof/>
                    <w:webHidden/>
                    <w:sz w:val="24"/>
                  </w:rPr>
                </w:r>
                <w:r w:rsidRPr="009C1394">
                  <w:rPr>
                    <w:b/>
                    <w:noProof/>
                    <w:webHidden/>
                    <w:sz w:val="24"/>
                  </w:rPr>
                  <w:fldChar w:fldCharType="separate"/>
                </w:r>
                <w:r w:rsidR="001E4F26">
                  <w:rPr>
                    <w:b/>
                    <w:noProof/>
                    <w:webHidden/>
                    <w:sz w:val="24"/>
                  </w:rPr>
                  <w:t>21</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8" w:history="1">
                <w:r w:rsidR="009C1394" w:rsidRPr="009C1394">
                  <w:rPr>
                    <w:rStyle w:val="Hyperlink"/>
                    <w:noProof/>
                    <w:sz w:val="24"/>
                  </w:rPr>
                  <w:t>4.1</w:t>
                </w:r>
                <w:r w:rsidR="009C1394" w:rsidRPr="009C1394">
                  <w:rPr>
                    <w:b/>
                    <w:noProof/>
                    <w:sz w:val="28"/>
                    <w:szCs w:val="22"/>
                    <w:lang w:eastAsia="en-GB"/>
                  </w:rPr>
                  <w:tab/>
                </w:r>
                <w:r w:rsidR="009C1394" w:rsidRPr="009C1394">
                  <w:rPr>
                    <w:rStyle w:val="Hyperlink"/>
                    <w:noProof/>
                    <w:sz w:val="24"/>
                  </w:rPr>
                  <w:t>City Deals</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_Toc390074608 \h </w:instrText>
                </w:r>
                <w:r w:rsidRPr="009C1394">
                  <w:rPr>
                    <w:b/>
                    <w:noProof/>
                    <w:webHidden/>
                    <w:sz w:val="24"/>
                  </w:rPr>
                </w:r>
                <w:r w:rsidRPr="009C1394">
                  <w:rPr>
                    <w:b/>
                    <w:noProof/>
                    <w:webHidden/>
                    <w:sz w:val="24"/>
                  </w:rPr>
                  <w:fldChar w:fldCharType="separate"/>
                </w:r>
                <w:r w:rsidR="001E4F26">
                  <w:rPr>
                    <w:b/>
                    <w:noProof/>
                    <w:webHidden/>
                    <w:sz w:val="24"/>
                  </w:rPr>
                  <w:t>21</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09" w:history="1">
                <w:r w:rsidR="009C1394" w:rsidRPr="009C1394">
                  <w:rPr>
                    <w:rStyle w:val="Hyperlink"/>
                    <w:noProof/>
                    <w:sz w:val="24"/>
                  </w:rPr>
                  <w:t>4.2</w:t>
                </w:r>
                <w:r w:rsidR="009C1394" w:rsidRPr="009C1394">
                  <w:rPr>
                    <w:b/>
                    <w:noProof/>
                    <w:sz w:val="28"/>
                    <w:szCs w:val="22"/>
                    <w:lang w:eastAsia="en-GB"/>
                  </w:rPr>
                  <w:tab/>
                </w:r>
                <w:r w:rsidR="009C1394" w:rsidRPr="009C1394">
                  <w:rPr>
                    <w:rStyle w:val="Hyperlink"/>
                    <w:noProof/>
                    <w:sz w:val="24"/>
                  </w:rPr>
                  <w:t>Glasgow Works</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_Toc390074609 \h </w:instrText>
                </w:r>
                <w:r w:rsidRPr="009C1394">
                  <w:rPr>
                    <w:b/>
                    <w:noProof/>
                    <w:webHidden/>
                    <w:sz w:val="24"/>
                  </w:rPr>
                </w:r>
                <w:r w:rsidRPr="009C1394">
                  <w:rPr>
                    <w:b/>
                    <w:noProof/>
                    <w:webHidden/>
                    <w:sz w:val="24"/>
                  </w:rPr>
                  <w:fldChar w:fldCharType="separate"/>
                </w:r>
                <w:r w:rsidR="001E4F26">
                  <w:rPr>
                    <w:b/>
                    <w:noProof/>
                    <w:webHidden/>
                    <w:sz w:val="24"/>
                  </w:rPr>
                  <w:t>23</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10" w:history="1">
                <w:r w:rsidR="009C1394" w:rsidRPr="009C1394">
                  <w:rPr>
                    <w:rStyle w:val="Hyperlink"/>
                    <w:noProof/>
                    <w:sz w:val="24"/>
                  </w:rPr>
                  <w:t>4.3</w:t>
                </w:r>
                <w:r w:rsidR="009C1394" w:rsidRPr="009C1394">
                  <w:rPr>
                    <w:b/>
                    <w:noProof/>
                    <w:sz w:val="28"/>
                    <w:szCs w:val="22"/>
                    <w:lang w:eastAsia="en-GB"/>
                  </w:rPr>
                  <w:tab/>
                </w:r>
                <w:r w:rsidR="009C1394" w:rsidRPr="009C1394">
                  <w:rPr>
                    <w:rStyle w:val="Hyperlink"/>
                    <w:noProof/>
                    <w:sz w:val="24"/>
                  </w:rPr>
                  <w:t>A Proposed Belfast Model</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_Toc390074610 \h </w:instrText>
                </w:r>
                <w:r w:rsidRPr="009C1394">
                  <w:rPr>
                    <w:b/>
                    <w:noProof/>
                    <w:webHidden/>
                    <w:sz w:val="24"/>
                  </w:rPr>
                </w:r>
                <w:r w:rsidRPr="009C1394">
                  <w:rPr>
                    <w:b/>
                    <w:noProof/>
                    <w:webHidden/>
                    <w:sz w:val="24"/>
                  </w:rPr>
                  <w:fldChar w:fldCharType="separate"/>
                </w:r>
                <w:r w:rsidR="001E4F26">
                  <w:rPr>
                    <w:b/>
                    <w:noProof/>
                    <w:webHidden/>
                    <w:sz w:val="24"/>
                  </w:rPr>
                  <w:t>26</w:t>
                </w:r>
                <w:r w:rsidRPr="009C1394">
                  <w:rPr>
                    <w:b/>
                    <w:noProof/>
                    <w:webHidden/>
                    <w:sz w:val="24"/>
                  </w:rPr>
                  <w:fldChar w:fldCharType="end"/>
                </w:r>
              </w:hyperlink>
            </w:p>
            <w:p w:rsidR="009C1394" w:rsidRPr="009C1394" w:rsidRDefault="00365CBB">
              <w:pPr>
                <w:pStyle w:val="TOC2"/>
                <w:tabs>
                  <w:tab w:val="left" w:pos="880"/>
                  <w:tab w:val="right" w:leader="dot" w:pos="9016"/>
                </w:tabs>
                <w:rPr>
                  <w:b/>
                  <w:noProof/>
                  <w:sz w:val="28"/>
                  <w:szCs w:val="22"/>
                  <w:lang w:eastAsia="en-GB"/>
                </w:rPr>
              </w:pPr>
              <w:hyperlink w:anchor="_Toc390074611" w:history="1">
                <w:r w:rsidR="009C1394" w:rsidRPr="009C1394">
                  <w:rPr>
                    <w:rStyle w:val="Hyperlink"/>
                    <w:noProof/>
                    <w:sz w:val="24"/>
                  </w:rPr>
                  <w:t>4.4</w:t>
                </w:r>
                <w:r w:rsidR="009C1394" w:rsidRPr="009C1394">
                  <w:rPr>
                    <w:b/>
                    <w:noProof/>
                    <w:sz w:val="28"/>
                    <w:szCs w:val="22"/>
                    <w:lang w:eastAsia="en-GB"/>
                  </w:rPr>
                  <w:tab/>
                </w:r>
                <w:r w:rsidR="009C1394" w:rsidRPr="009C1394">
                  <w:rPr>
                    <w:rStyle w:val="Hyperlink"/>
                    <w:noProof/>
                    <w:sz w:val="24"/>
                  </w:rPr>
                  <w:t>Belfast Works</w:t>
                </w:r>
                <w:r w:rsidR="009C1394" w:rsidRPr="009C1394">
                  <w:rPr>
                    <w:b/>
                    <w:noProof/>
                    <w:webHidden/>
                    <w:sz w:val="24"/>
                  </w:rPr>
                  <w:tab/>
                </w:r>
                <w:r w:rsidRPr="009C1394">
                  <w:rPr>
                    <w:b/>
                    <w:noProof/>
                    <w:webHidden/>
                    <w:sz w:val="24"/>
                  </w:rPr>
                  <w:fldChar w:fldCharType="begin"/>
                </w:r>
                <w:r w:rsidR="009C1394" w:rsidRPr="009C1394">
                  <w:rPr>
                    <w:b/>
                    <w:noProof/>
                    <w:webHidden/>
                    <w:sz w:val="24"/>
                  </w:rPr>
                  <w:instrText xml:space="preserve"> PAGEREF _Toc390074611 \h </w:instrText>
                </w:r>
                <w:r w:rsidRPr="009C1394">
                  <w:rPr>
                    <w:b/>
                    <w:noProof/>
                    <w:webHidden/>
                    <w:sz w:val="24"/>
                  </w:rPr>
                </w:r>
                <w:r w:rsidRPr="009C1394">
                  <w:rPr>
                    <w:b/>
                    <w:noProof/>
                    <w:webHidden/>
                    <w:sz w:val="24"/>
                  </w:rPr>
                  <w:fldChar w:fldCharType="separate"/>
                </w:r>
                <w:r w:rsidR="001E4F26">
                  <w:rPr>
                    <w:b/>
                    <w:noProof/>
                    <w:webHidden/>
                    <w:sz w:val="24"/>
                  </w:rPr>
                  <w:t>27</w:t>
                </w:r>
                <w:r w:rsidRPr="009C1394">
                  <w:rPr>
                    <w:b/>
                    <w:noProof/>
                    <w:webHidden/>
                    <w:sz w:val="24"/>
                  </w:rPr>
                  <w:fldChar w:fldCharType="end"/>
                </w:r>
              </w:hyperlink>
            </w:p>
            <w:p w:rsidR="00E826B3" w:rsidRDefault="00365CBB">
              <w:r>
                <w:rPr>
                  <w:b/>
                  <w:bCs/>
                  <w:noProof/>
                </w:rPr>
                <w:fldChar w:fldCharType="end"/>
              </w:r>
            </w:p>
          </w:sdtContent>
        </w:sdt>
        <w:p w:rsidR="001F098F" w:rsidRDefault="001F098F">
          <w:pPr>
            <w:rPr>
              <w:rFonts w:asciiTheme="majorHAnsi" w:eastAsiaTheme="majorEastAsia" w:hAnsiTheme="majorHAnsi" w:cstheme="majorBidi"/>
              <w:b/>
              <w:color w:val="2E74B5" w:themeColor="accent1" w:themeShade="BF"/>
              <w:sz w:val="36"/>
              <w:szCs w:val="36"/>
            </w:rPr>
          </w:pPr>
          <w:r>
            <w:rPr>
              <w:b/>
            </w:rPr>
            <w:br w:type="page"/>
          </w:r>
        </w:p>
      </w:sdtContent>
    </w:sdt>
    <w:p w:rsidR="00DD57AC" w:rsidRPr="008B05A5" w:rsidRDefault="008B05A5" w:rsidP="008B05A5">
      <w:pPr>
        <w:pStyle w:val="Heading1"/>
        <w:rPr>
          <w:b/>
        </w:rPr>
      </w:pPr>
      <w:bookmarkStart w:id="1" w:name="_Toc390074596"/>
      <w:r>
        <w:rPr>
          <w:b/>
        </w:rPr>
        <w:lastRenderedPageBreak/>
        <w:t>1.0</w:t>
      </w:r>
      <w:r>
        <w:rPr>
          <w:b/>
        </w:rPr>
        <w:tab/>
      </w:r>
      <w:r w:rsidR="00DD57AC" w:rsidRPr="008B05A5">
        <w:rPr>
          <w:b/>
        </w:rPr>
        <w:t>Introduction</w:t>
      </w:r>
      <w:bookmarkEnd w:id="1"/>
    </w:p>
    <w:p w:rsidR="008B05A5" w:rsidRDefault="008B05A5" w:rsidP="00855BF7">
      <w:pPr>
        <w:autoSpaceDE w:val="0"/>
        <w:autoSpaceDN w:val="0"/>
        <w:adjustRightInd w:val="0"/>
        <w:spacing w:after="0" w:line="276" w:lineRule="auto"/>
        <w:jc w:val="both"/>
        <w:rPr>
          <w:sz w:val="24"/>
          <w:szCs w:val="24"/>
        </w:rPr>
      </w:pPr>
    </w:p>
    <w:p w:rsidR="00855BF7" w:rsidRPr="00855BF7" w:rsidRDefault="004301D9" w:rsidP="008B05A5">
      <w:pPr>
        <w:autoSpaceDE w:val="0"/>
        <w:autoSpaceDN w:val="0"/>
        <w:adjustRightInd w:val="0"/>
        <w:spacing w:after="0" w:line="276" w:lineRule="auto"/>
        <w:ind w:left="720"/>
        <w:jc w:val="both"/>
        <w:rPr>
          <w:sz w:val="24"/>
          <w:szCs w:val="24"/>
        </w:rPr>
      </w:pPr>
      <w:r w:rsidRPr="00855BF7">
        <w:rPr>
          <w:sz w:val="24"/>
          <w:szCs w:val="24"/>
        </w:rPr>
        <w:t xml:space="preserve">A </w:t>
      </w:r>
      <w:r w:rsidR="00855BF7">
        <w:rPr>
          <w:sz w:val="24"/>
          <w:szCs w:val="24"/>
        </w:rPr>
        <w:t xml:space="preserve">2013 </w:t>
      </w:r>
      <w:r w:rsidRPr="00855BF7">
        <w:rPr>
          <w:sz w:val="24"/>
          <w:szCs w:val="24"/>
        </w:rPr>
        <w:t xml:space="preserve">NI Assembly paper on </w:t>
      </w:r>
      <w:r w:rsidR="00855BF7" w:rsidRPr="00855BF7">
        <w:rPr>
          <w:sz w:val="24"/>
          <w:szCs w:val="24"/>
        </w:rPr>
        <w:t>Belfast</w:t>
      </w:r>
      <w:r w:rsidR="00855BF7" w:rsidRPr="00855BF7">
        <w:rPr>
          <w:rStyle w:val="FootnoteReference"/>
          <w:sz w:val="24"/>
          <w:szCs w:val="24"/>
        </w:rPr>
        <w:footnoteReference w:id="1"/>
      </w:r>
      <w:r w:rsidR="00855BF7" w:rsidRPr="00855BF7">
        <w:rPr>
          <w:sz w:val="24"/>
          <w:szCs w:val="24"/>
        </w:rPr>
        <w:t xml:space="preserve"> highlights that t</w:t>
      </w:r>
      <w:r w:rsidRPr="00855BF7">
        <w:rPr>
          <w:sz w:val="24"/>
          <w:szCs w:val="24"/>
        </w:rPr>
        <w:t>he spatial distribution of deprivation</w:t>
      </w:r>
      <w:r w:rsidR="00855BF7" w:rsidRPr="00855BF7">
        <w:rPr>
          <w:sz w:val="24"/>
          <w:szCs w:val="24"/>
        </w:rPr>
        <w:t xml:space="preserve"> in Belfast </w:t>
      </w:r>
      <w:r w:rsidRPr="00855BF7">
        <w:rPr>
          <w:sz w:val="24"/>
          <w:szCs w:val="24"/>
        </w:rPr>
        <w:t xml:space="preserve">has not experienced major changes over the last decade. </w:t>
      </w:r>
      <w:r w:rsidR="00855BF7" w:rsidRPr="00855BF7">
        <w:rPr>
          <w:sz w:val="24"/>
          <w:szCs w:val="24"/>
        </w:rPr>
        <w:t>“</w:t>
      </w:r>
      <w:r w:rsidRPr="00855BF7">
        <w:rPr>
          <w:i/>
          <w:sz w:val="24"/>
          <w:szCs w:val="24"/>
        </w:rPr>
        <w:t>The same areas that were identified as being socially deprived in 1991 usually remained in roughly the same relative position by 2011, despite a succession of area-based policies by government through the 1970s, 1980s, 1990s, and 2000s that aspired to address their problems. The risk of being in the most deprived decile is about four times higher in the city than in Northern Ireland as a whole. These wards are also the most segregated; their populations have among the lowest life expectancy; have high morbidity characteristics; low levels of labour market participation and poor educational attainment</w:t>
      </w:r>
      <w:r w:rsidR="00855BF7" w:rsidRPr="00855BF7">
        <w:rPr>
          <w:sz w:val="24"/>
          <w:szCs w:val="24"/>
        </w:rPr>
        <w:t>”.</w:t>
      </w:r>
    </w:p>
    <w:p w:rsidR="00855BF7" w:rsidRPr="00855BF7" w:rsidRDefault="00855BF7" w:rsidP="00855BF7">
      <w:pPr>
        <w:autoSpaceDE w:val="0"/>
        <w:autoSpaceDN w:val="0"/>
        <w:adjustRightInd w:val="0"/>
        <w:spacing w:after="0" w:line="276" w:lineRule="auto"/>
        <w:jc w:val="both"/>
        <w:rPr>
          <w:sz w:val="24"/>
          <w:szCs w:val="24"/>
        </w:rPr>
      </w:pPr>
    </w:p>
    <w:p w:rsidR="00653474" w:rsidRDefault="00653474" w:rsidP="008B05A5">
      <w:pPr>
        <w:autoSpaceDE w:val="0"/>
        <w:autoSpaceDN w:val="0"/>
        <w:adjustRightInd w:val="0"/>
        <w:spacing w:after="0" w:line="276" w:lineRule="auto"/>
        <w:ind w:left="720"/>
        <w:jc w:val="both"/>
        <w:rPr>
          <w:rFonts w:cs="Times New Roman"/>
          <w:sz w:val="24"/>
          <w:szCs w:val="24"/>
        </w:rPr>
      </w:pPr>
      <w:r w:rsidRPr="00653474">
        <w:rPr>
          <w:rFonts w:cs="Times New Roman"/>
          <w:sz w:val="24"/>
          <w:szCs w:val="24"/>
        </w:rPr>
        <w:t xml:space="preserve">In 2005 an Equality Impact Assessment </w:t>
      </w:r>
      <w:r w:rsidR="008B05A5">
        <w:rPr>
          <w:rFonts w:cs="Times New Roman"/>
          <w:sz w:val="24"/>
          <w:szCs w:val="24"/>
        </w:rPr>
        <w:t xml:space="preserve">(EIA) </w:t>
      </w:r>
      <w:r w:rsidRPr="00653474">
        <w:rPr>
          <w:rFonts w:cs="Times New Roman"/>
          <w:sz w:val="24"/>
          <w:szCs w:val="24"/>
        </w:rPr>
        <w:t>on a Neighbourhood Renewal Implementation Plan for Belfast</w:t>
      </w:r>
      <w:r>
        <w:rPr>
          <w:rStyle w:val="FootnoteReference"/>
          <w:rFonts w:cs="Times New Roman"/>
          <w:sz w:val="24"/>
          <w:szCs w:val="24"/>
        </w:rPr>
        <w:footnoteReference w:id="2"/>
      </w:r>
      <w:r w:rsidRPr="00653474">
        <w:rPr>
          <w:rFonts w:cs="Times New Roman"/>
          <w:sz w:val="24"/>
          <w:szCs w:val="24"/>
        </w:rPr>
        <w:t xml:space="preserve"> </w:t>
      </w:r>
      <w:r>
        <w:rPr>
          <w:rFonts w:cs="Times New Roman"/>
          <w:sz w:val="24"/>
          <w:szCs w:val="24"/>
        </w:rPr>
        <w:t>highlights the wards in Belfast falling within the 10% most deprived wards in Northern Ireland, u</w:t>
      </w:r>
      <w:r w:rsidR="00482341">
        <w:rPr>
          <w:rFonts w:cs="Times New Roman"/>
          <w:sz w:val="24"/>
          <w:szCs w:val="24"/>
        </w:rPr>
        <w:t>s</w:t>
      </w:r>
      <w:r>
        <w:rPr>
          <w:rFonts w:cs="Times New Roman"/>
          <w:sz w:val="24"/>
          <w:szCs w:val="24"/>
        </w:rPr>
        <w:t>ing the Noble index of Deprivation.  Table 1 lists these wards</w:t>
      </w:r>
      <w:r w:rsidR="00482341">
        <w:rPr>
          <w:rFonts w:cs="Times New Roman"/>
          <w:sz w:val="24"/>
          <w:szCs w:val="24"/>
        </w:rPr>
        <w:t xml:space="preserve"> and s</w:t>
      </w:r>
      <w:r w:rsidR="00A053DA">
        <w:rPr>
          <w:rFonts w:cs="Times New Roman"/>
          <w:sz w:val="24"/>
          <w:szCs w:val="24"/>
        </w:rPr>
        <w:t xml:space="preserve">hows </w:t>
      </w:r>
      <w:r w:rsidR="00482341">
        <w:rPr>
          <w:rFonts w:cs="Times New Roman"/>
          <w:sz w:val="24"/>
          <w:szCs w:val="24"/>
        </w:rPr>
        <w:t>ward ranking</w:t>
      </w:r>
      <w:r w:rsidR="00B16FED">
        <w:rPr>
          <w:rFonts w:cs="Times New Roman"/>
          <w:sz w:val="24"/>
          <w:szCs w:val="24"/>
        </w:rPr>
        <w:t xml:space="preserve"> 5 years later </w:t>
      </w:r>
      <w:r w:rsidR="00482341">
        <w:rPr>
          <w:rFonts w:cs="Times New Roman"/>
          <w:sz w:val="24"/>
          <w:szCs w:val="24"/>
        </w:rPr>
        <w:t>in 2010 using the NI Multiple Deprivation Measure.</w:t>
      </w:r>
      <w:r w:rsidR="00A053DA">
        <w:rPr>
          <w:rFonts w:cs="Times New Roman"/>
          <w:sz w:val="24"/>
          <w:szCs w:val="24"/>
        </w:rPr>
        <w:t xml:space="preserve">  </w:t>
      </w:r>
      <w:r w:rsidR="008B05A5">
        <w:rPr>
          <w:rFonts w:cs="Times New Roman"/>
          <w:sz w:val="24"/>
          <w:szCs w:val="24"/>
        </w:rPr>
        <w:t>The table confirms the NI Assembly paper and shows that the same wards</w:t>
      </w:r>
      <w:r w:rsidR="00D275F4">
        <w:rPr>
          <w:rFonts w:cs="Times New Roman"/>
          <w:sz w:val="24"/>
          <w:szCs w:val="24"/>
        </w:rPr>
        <w:t xml:space="preserve"> are featuring amongst the 10%</w:t>
      </w:r>
      <w:r w:rsidR="008B05A5">
        <w:rPr>
          <w:rFonts w:cs="Times New Roman"/>
          <w:sz w:val="24"/>
          <w:szCs w:val="24"/>
        </w:rPr>
        <w:t xml:space="preserve"> most deprived areas in Northern Ireland.</w:t>
      </w:r>
    </w:p>
    <w:p w:rsidR="008B05A5" w:rsidRDefault="008B05A5">
      <w:pPr>
        <w:rPr>
          <w:rFonts w:cs="Times New Roman"/>
          <w:sz w:val="24"/>
          <w:szCs w:val="24"/>
        </w:rPr>
      </w:pPr>
      <w:r>
        <w:rPr>
          <w:rFonts w:cs="Times New Roman"/>
          <w:sz w:val="24"/>
          <w:szCs w:val="24"/>
        </w:rPr>
        <w:br w:type="page"/>
      </w:r>
    </w:p>
    <w:p w:rsidR="008B05A5" w:rsidRDefault="008B05A5" w:rsidP="008B05A5">
      <w:pPr>
        <w:autoSpaceDE w:val="0"/>
        <w:autoSpaceDN w:val="0"/>
        <w:adjustRightInd w:val="0"/>
        <w:spacing w:after="0" w:line="276" w:lineRule="auto"/>
        <w:ind w:left="720"/>
        <w:jc w:val="center"/>
        <w:rPr>
          <w:rFonts w:cs="Times New Roman"/>
          <w:b/>
          <w:sz w:val="24"/>
          <w:szCs w:val="24"/>
        </w:rPr>
      </w:pPr>
      <w:r w:rsidRPr="008B05A5">
        <w:rPr>
          <w:rFonts w:cs="Times New Roman"/>
          <w:b/>
          <w:sz w:val="24"/>
          <w:szCs w:val="24"/>
        </w:rPr>
        <w:lastRenderedPageBreak/>
        <w:t xml:space="preserve">Table 1: Multiple Deprivation in Belfast District Council </w:t>
      </w:r>
      <w:r>
        <w:rPr>
          <w:rFonts w:cs="Times New Roman"/>
          <w:b/>
          <w:sz w:val="24"/>
          <w:szCs w:val="24"/>
        </w:rPr>
        <w:t xml:space="preserve">Area </w:t>
      </w:r>
      <w:r w:rsidRPr="008B05A5">
        <w:rPr>
          <w:rFonts w:cs="Times New Roman"/>
          <w:b/>
          <w:sz w:val="24"/>
          <w:szCs w:val="24"/>
        </w:rPr>
        <w:t xml:space="preserve">at Ward Level </w:t>
      </w:r>
    </w:p>
    <w:p w:rsidR="008B05A5" w:rsidRPr="008B05A5" w:rsidRDefault="008B05A5" w:rsidP="008B05A5">
      <w:pPr>
        <w:autoSpaceDE w:val="0"/>
        <w:autoSpaceDN w:val="0"/>
        <w:adjustRightInd w:val="0"/>
        <w:spacing w:after="0" w:line="276" w:lineRule="auto"/>
        <w:ind w:left="720"/>
        <w:jc w:val="center"/>
        <w:rPr>
          <w:rFonts w:cs="Times New Roman"/>
          <w:b/>
          <w:sz w:val="24"/>
          <w:szCs w:val="24"/>
        </w:rPr>
      </w:pPr>
      <w:r w:rsidRPr="008B05A5">
        <w:rPr>
          <w:rFonts w:cs="Times New Roman"/>
          <w:b/>
          <w:sz w:val="24"/>
          <w:szCs w:val="24"/>
        </w:rPr>
        <w:t>2005 and 2010</w:t>
      </w:r>
    </w:p>
    <w:p w:rsidR="00482341" w:rsidRDefault="00482341" w:rsidP="00125FEF">
      <w:pPr>
        <w:pStyle w:val="NoSpacing"/>
      </w:pPr>
    </w:p>
    <w:tbl>
      <w:tblPr>
        <w:tblStyle w:val="ListTable3Accent1"/>
        <w:tblW w:w="0" w:type="auto"/>
        <w:tblInd w:w="704" w:type="dxa"/>
        <w:tblLook w:val="04A0"/>
      </w:tblPr>
      <w:tblGrid>
        <w:gridCol w:w="1985"/>
        <w:gridCol w:w="2268"/>
        <w:gridCol w:w="1805"/>
        <w:gridCol w:w="2254"/>
      </w:tblGrid>
      <w:tr w:rsidR="00482341" w:rsidTr="008B05A5">
        <w:trPr>
          <w:cnfStyle w:val="100000000000"/>
        </w:trPr>
        <w:tc>
          <w:tcPr>
            <w:cnfStyle w:val="001000000100"/>
            <w:tcW w:w="1985" w:type="dxa"/>
          </w:tcPr>
          <w:p w:rsidR="00482341" w:rsidRPr="00125FEF" w:rsidRDefault="00482341" w:rsidP="00482341">
            <w:pPr>
              <w:autoSpaceDE w:val="0"/>
              <w:autoSpaceDN w:val="0"/>
              <w:adjustRightInd w:val="0"/>
              <w:spacing w:line="276" w:lineRule="auto"/>
              <w:jc w:val="center"/>
              <w:rPr>
                <w:rFonts w:cs="Times New Roman"/>
                <w:b w:val="0"/>
                <w:sz w:val="20"/>
                <w:szCs w:val="20"/>
              </w:rPr>
            </w:pPr>
            <w:r w:rsidRPr="00125FEF">
              <w:rPr>
                <w:rFonts w:cs="Times New Roman"/>
                <w:b w:val="0"/>
                <w:sz w:val="20"/>
                <w:szCs w:val="20"/>
              </w:rPr>
              <w:t>Ward</w:t>
            </w:r>
          </w:p>
        </w:tc>
        <w:tc>
          <w:tcPr>
            <w:tcW w:w="2268" w:type="dxa"/>
          </w:tcPr>
          <w:p w:rsidR="00482341" w:rsidRPr="00125FEF" w:rsidRDefault="00482341" w:rsidP="00482341">
            <w:pPr>
              <w:autoSpaceDE w:val="0"/>
              <w:autoSpaceDN w:val="0"/>
              <w:adjustRightInd w:val="0"/>
              <w:spacing w:line="276" w:lineRule="auto"/>
              <w:jc w:val="center"/>
              <w:cnfStyle w:val="100000000000"/>
              <w:rPr>
                <w:rFonts w:cs="Times New Roman"/>
                <w:b w:val="0"/>
                <w:sz w:val="20"/>
                <w:szCs w:val="20"/>
              </w:rPr>
            </w:pPr>
            <w:r w:rsidRPr="00125FEF">
              <w:rPr>
                <w:rFonts w:cs="Times New Roman"/>
                <w:b w:val="0"/>
                <w:sz w:val="20"/>
                <w:szCs w:val="20"/>
              </w:rPr>
              <w:t xml:space="preserve">Rank Order on the </w:t>
            </w:r>
            <w:r w:rsidR="008B05A5" w:rsidRPr="00125FEF">
              <w:rPr>
                <w:rFonts w:cs="Times New Roman"/>
                <w:b w:val="0"/>
                <w:sz w:val="20"/>
                <w:szCs w:val="20"/>
              </w:rPr>
              <w:t xml:space="preserve">2005 </w:t>
            </w:r>
            <w:r w:rsidRPr="00125FEF">
              <w:rPr>
                <w:rFonts w:cs="Times New Roman"/>
                <w:b w:val="0"/>
                <w:sz w:val="20"/>
                <w:szCs w:val="20"/>
              </w:rPr>
              <w:t>Noble Index</w:t>
            </w:r>
          </w:p>
        </w:tc>
        <w:tc>
          <w:tcPr>
            <w:tcW w:w="1805" w:type="dxa"/>
          </w:tcPr>
          <w:p w:rsidR="00482341" w:rsidRPr="00125FEF" w:rsidRDefault="00482341" w:rsidP="00482341">
            <w:pPr>
              <w:autoSpaceDE w:val="0"/>
              <w:autoSpaceDN w:val="0"/>
              <w:adjustRightInd w:val="0"/>
              <w:spacing w:line="276" w:lineRule="auto"/>
              <w:jc w:val="center"/>
              <w:cnfStyle w:val="100000000000"/>
              <w:rPr>
                <w:rFonts w:cs="Times New Roman"/>
                <w:b w:val="0"/>
                <w:sz w:val="20"/>
                <w:szCs w:val="20"/>
              </w:rPr>
            </w:pPr>
            <w:r w:rsidRPr="00125FEF">
              <w:rPr>
                <w:rFonts w:cs="Times New Roman"/>
                <w:b w:val="0"/>
                <w:sz w:val="20"/>
                <w:szCs w:val="20"/>
              </w:rPr>
              <w:t>Ward</w:t>
            </w:r>
          </w:p>
        </w:tc>
        <w:tc>
          <w:tcPr>
            <w:tcW w:w="2254" w:type="dxa"/>
          </w:tcPr>
          <w:p w:rsidR="00482341" w:rsidRPr="00125FEF" w:rsidRDefault="00482341" w:rsidP="00482341">
            <w:pPr>
              <w:autoSpaceDE w:val="0"/>
              <w:autoSpaceDN w:val="0"/>
              <w:adjustRightInd w:val="0"/>
              <w:spacing w:line="276" w:lineRule="auto"/>
              <w:jc w:val="center"/>
              <w:cnfStyle w:val="100000000000"/>
              <w:rPr>
                <w:rFonts w:cs="Times New Roman"/>
                <w:b w:val="0"/>
                <w:color w:val="auto"/>
                <w:sz w:val="20"/>
                <w:szCs w:val="20"/>
              </w:rPr>
            </w:pPr>
            <w:r w:rsidRPr="00125FEF">
              <w:rPr>
                <w:rFonts w:cs="Times New Roman"/>
                <w:b w:val="0"/>
                <w:sz w:val="20"/>
                <w:szCs w:val="20"/>
              </w:rPr>
              <w:t>Rank Order on the NIMDM 2010</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Crumlin</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1</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Times New Roman"/>
                <w:color w:val="000000"/>
                <w:sz w:val="20"/>
                <w:szCs w:val="20"/>
                <w:lang w:eastAsia="en-GB"/>
              </w:rPr>
              <w:t>Whiterock</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1</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Falls</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2</w:t>
            </w:r>
          </w:p>
        </w:tc>
        <w:tc>
          <w:tcPr>
            <w:tcW w:w="1805" w:type="dxa"/>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Arial"/>
                <w:sz w:val="20"/>
                <w:szCs w:val="20"/>
                <w:lang w:eastAsia="en-GB"/>
              </w:rPr>
              <w:t>Falls</w:t>
            </w:r>
          </w:p>
        </w:tc>
        <w:tc>
          <w:tcPr>
            <w:tcW w:w="2254"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2</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Whiterock</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3</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Times New Roman"/>
                <w:color w:val="000000"/>
                <w:sz w:val="20"/>
                <w:szCs w:val="20"/>
                <w:lang w:eastAsia="en-GB"/>
              </w:rPr>
              <w:t>New Lodge</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3</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St Annes</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4</w:t>
            </w:r>
          </w:p>
        </w:tc>
        <w:tc>
          <w:tcPr>
            <w:tcW w:w="1805" w:type="dxa"/>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Shankill</w:t>
            </w:r>
          </w:p>
        </w:tc>
        <w:tc>
          <w:tcPr>
            <w:tcW w:w="2254"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4</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Ballymacarrett</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5</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Crumlin</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6</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Woodvale</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7</w:t>
            </w:r>
          </w:p>
        </w:tc>
        <w:tc>
          <w:tcPr>
            <w:tcW w:w="1805" w:type="dxa"/>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Arial"/>
                <w:sz w:val="20"/>
                <w:szCs w:val="20"/>
                <w:lang w:eastAsia="en-GB"/>
              </w:rPr>
              <w:t>Clonard</w:t>
            </w:r>
          </w:p>
        </w:tc>
        <w:tc>
          <w:tcPr>
            <w:tcW w:w="2254"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7</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New Lodge</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8</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Ardoyne</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9</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The Mount</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9</w:t>
            </w:r>
          </w:p>
        </w:tc>
        <w:tc>
          <w:tcPr>
            <w:tcW w:w="1805" w:type="dxa"/>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Twinbrook</w:t>
            </w:r>
            <w:r w:rsidR="00125FEF" w:rsidRPr="00125FEF">
              <w:rPr>
                <w:rStyle w:val="FootnoteReference"/>
                <w:rFonts w:eastAsia="Times New Roman" w:cs="Times New Roman"/>
                <w:color w:val="000000"/>
                <w:sz w:val="20"/>
                <w:szCs w:val="20"/>
                <w:lang w:eastAsia="en-GB"/>
              </w:rPr>
              <w:footnoteReference w:id="3"/>
            </w:r>
          </w:p>
        </w:tc>
        <w:tc>
          <w:tcPr>
            <w:tcW w:w="2254"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10</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Shankill</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10</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Times New Roman"/>
                <w:color w:val="000000"/>
                <w:sz w:val="20"/>
                <w:szCs w:val="20"/>
                <w:lang w:eastAsia="en-GB"/>
              </w:rPr>
              <w:t>Upper Springfield</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11</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Upper Springfield</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11</w:t>
            </w:r>
          </w:p>
        </w:tc>
        <w:tc>
          <w:tcPr>
            <w:tcW w:w="1805" w:type="dxa"/>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Collin Glen</w:t>
            </w:r>
            <w:r w:rsidR="00125FEF" w:rsidRPr="00125FEF">
              <w:rPr>
                <w:rStyle w:val="FootnoteReference"/>
                <w:rFonts w:eastAsia="Times New Roman" w:cs="Times New Roman"/>
                <w:color w:val="000000"/>
                <w:sz w:val="20"/>
                <w:szCs w:val="20"/>
                <w:lang w:eastAsia="en-GB"/>
              </w:rPr>
              <w:footnoteReference w:id="4"/>
            </w:r>
          </w:p>
        </w:tc>
        <w:tc>
          <w:tcPr>
            <w:tcW w:w="2254"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13</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Ardoyne</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12</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Duncairn</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14</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Shaftsbury</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14</w:t>
            </w:r>
          </w:p>
        </w:tc>
        <w:tc>
          <w:tcPr>
            <w:tcW w:w="1805" w:type="dxa"/>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Water Works</w:t>
            </w:r>
          </w:p>
        </w:tc>
        <w:tc>
          <w:tcPr>
            <w:tcW w:w="2254"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16</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Water Works</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16</w:t>
            </w:r>
          </w:p>
        </w:tc>
        <w:tc>
          <w:tcPr>
            <w:tcW w:w="1805" w:type="dxa"/>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Ballymacarrett</w:t>
            </w:r>
          </w:p>
        </w:tc>
        <w:tc>
          <w:tcPr>
            <w:tcW w:w="2254"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18</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Duncairn</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19</w:t>
            </w:r>
          </w:p>
        </w:tc>
        <w:tc>
          <w:tcPr>
            <w:tcW w:w="1805" w:type="dxa"/>
            <w:vAlign w:val="bottom"/>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Woodvale</w:t>
            </w:r>
          </w:p>
        </w:tc>
        <w:tc>
          <w:tcPr>
            <w:tcW w:w="2254" w:type="dxa"/>
            <w:vAlign w:val="bottom"/>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19</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Clonard</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20</w:t>
            </w:r>
          </w:p>
        </w:tc>
        <w:tc>
          <w:tcPr>
            <w:tcW w:w="1805" w:type="dxa"/>
            <w:vAlign w:val="bottom"/>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Times New Roman"/>
                <w:color w:val="000000"/>
                <w:sz w:val="20"/>
                <w:szCs w:val="20"/>
                <w:lang w:eastAsia="en-GB"/>
              </w:rPr>
              <w:t>Shaftesbury</w:t>
            </w:r>
          </w:p>
        </w:tc>
        <w:tc>
          <w:tcPr>
            <w:tcW w:w="2254" w:type="dxa"/>
            <w:vAlign w:val="bottom"/>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22</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Woodstock</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26</w:t>
            </w:r>
          </w:p>
        </w:tc>
        <w:tc>
          <w:tcPr>
            <w:tcW w:w="1805" w:type="dxa"/>
            <w:vAlign w:val="bottom"/>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The Mount</w:t>
            </w:r>
          </w:p>
        </w:tc>
        <w:tc>
          <w:tcPr>
            <w:tcW w:w="2254" w:type="dxa"/>
            <w:vAlign w:val="bottom"/>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25</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Beechmount</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29</w:t>
            </w:r>
          </w:p>
        </w:tc>
        <w:tc>
          <w:tcPr>
            <w:tcW w:w="1805" w:type="dxa"/>
            <w:vAlign w:val="bottom"/>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Glencairn</w:t>
            </w:r>
          </w:p>
        </w:tc>
        <w:tc>
          <w:tcPr>
            <w:tcW w:w="2254" w:type="dxa"/>
            <w:vAlign w:val="bottom"/>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31</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Blackstaff</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32</w:t>
            </w:r>
          </w:p>
        </w:tc>
        <w:tc>
          <w:tcPr>
            <w:tcW w:w="1805" w:type="dxa"/>
            <w:vAlign w:val="bottom"/>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Arial"/>
                <w:sz w:val="20"/>
                <w:szCs w:val="20"/>
                <w:lang w:eastAsia="en-GB"/>
              </w:rPr>
              <w:t>Glencolin</w:t>
            </w:r>
          </w:p>
        </w:tc>
        <w:tc>
          <w:tcPr>
            <w:tcW w:w="2254" w:type="dxa"/>
            <w:vAlign w:val="bottom"/>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33</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Glencairn</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35</w:t>
            </w:r>
          </w:p>
        </w:tc>
        <w:tc>
          <w:tcPr>
            <w:tcW w:w="1805" w:type="dxa"/>
            <w:vAlign w:val="bottom"/>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Beechmount</w:t>
            </w:r>
          </w:p>
        </w:tc>
        <w:tc>
          <w:tcPr>
            <w:tcW w:w="2254" w:type="dxa"/>
            <w:vAlign w:val="bottom"/>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34</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Island</w:t>
            </w: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cs="Times New Roman"/>
                <w:sz w:val="20"/>
                <w:szCs w:val="20"/>
              </w:rPr>
              <w:t>37</w:t>
            </w:r>
          </w:p>
        </w:tc>
        <w:tc>
          <w:tcPr>
            <w:tcW w:w="1805" w:type="dxa"/>
            <w:vAlign w:val="bottom"/>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Times New Roman"/>
                <w:color w:val="000000"/>
                <w:sz w:val="20"/>
                <w:szCs w:val="20"/>
                <w:lang w:eastAsia="en-GB"/>
              </w:rPr>
              <w:t>Woodstock</w:t>
            </w:r>
          </w:p>
        </w:tc>
        <w:tc>
          <w:tcPr>
            <w:tcW w:w="2254" w:type="dxa"/>
            <w:vAlign w:val="bottom"/>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39</w:t>
            </w:r>
          </w:p>
        </w:tc>
      </w:tr>
      <w:tr w:rsidR="00482341" w:rsidTr="008B05A5">
        <w:trPr>
          <w:cnfStyle w:val="000000100000"/>
        </w:trPr>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r w:rsidRPr="00125FEF">
              <w:rPr>
                <w:rFonts w:cs="Times New Roman"/>
                <w:b w:val="0"/>
                <w:sz w:val="20"/>
                <w:szCs w:val="20"/>
              </w:rPr>
              <w:t>Glencolin</w:t>
            </w:r>
          </w:p>
        </w:tc>
        <w:tc>
          <w:tcPr>
            <w:tcW w:w="2268" w:type="dxa"/>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cs="Times New Roman"/>
                <w:sz w:val="20"/>
                <w:szCs w:val="20"/>
              </w:rPr>
              <w:t>48</w:t>
            </w:r>
          </w:p>
        </w:tc>
        <w:tc>
          <w:tcPr>
            <w:tcW w:w="1805" w:type="dxa"/>
            <w:vAlign w:val="bottom"/>
          </w:tcPr>
          <w:p w:rsidR="00482341" w:rsidRPr="00125FEF" w:rsidRDefault="00482341" w:rsidP="00482341">
            <w:pPr>
              <w:autoSpaceDE w:val="0"/>
              <w:autoSpaceDN w:val="0"/>
              <w:adjustRightInd w:val="0"/>
              <w:spacing w:line="276" w:lineRule="auto"/>
              <w:jc w:val="both"/>
              <w:cnfStyle w:val="000000100000"/>
              <w:rPr>
                <w:rFonts w:cs="Times New Roman"/>
                <w:sz w:val="20"/>
                <w:szCs w:val="20"/>
              </w:rPr>
            </w:pPr>
            <w:r w:rsidRPr="00125FEF">
              <w:rPr>
                <w:rFonts w:eastAsia="Times New Roman" w:cs="Arial"/>
                <w:sz w:val="20"/>
                <w:szCs w:val="20"/>
                <w:lang w:eastAsia="en-GB"/>
              </w:rPr>
              <w:t>Blackstaff</w:t>
            </w:r>
          </w:p>
        </w:tc>
        <w:tc>
          <w:tcPr>
            <w:tcW w:w="2254" w:type="dxa"/>
            <w:vAlign w:val="bottom"/>
          </w:tcPr>
          <w:p w:rsidR="00482341" w:rsidRPr="00125FEF" w:rsidRDefault="00482341" w:rsidP="00482341">
            <w:pPr>
              <w:autoSpaceDE w:val="0"/>
              <w:autoSpaceDN w:val="0"/>
              <w:adjustRightInd w:val="0"/>
              <w:spacing w:line="276" w:lineRule="auto"/>
              <w:jc w:val="center"/>
              <w:cnfStyle w:val="000000100000"/>
              <w:rPr>
                <w:rFonts w:cs="Times New Roman"/>
                <w:sz w:val="20"/>
                <w:szCs w:val="20"/>
              </w:rPr>
            </w:pPr>
            <w:r w:rsidRPr="00125FEF">
              <w:rPr>
                <w:rFonts w:eastAsia="Times New Roman" w:cs="Arial"/>
                <w:sz w:val="20"/>
                <w:szCs w:val="20"/>
                <w:lang w:eastAsia="en-GB"/>
              </w:rPr>
              <w:t>42</w:t>
            </w:r>
          </w:p>
        </w:tc>
      </w:tr>
      <w:tr w:rsidR="00482341" w:rsidTr="008B05A5">
        <w:tc>
          <w:tcPr>
            <w:cnfStyle w:val="001000000000"/>
            <w:tcW w:w="1985" w:type="dxa"/>
          </w:tcPr>
          <w:p w:rsidR="00482341" w:rsidRPr="00125FEF" w:rsidRDefault="00482341" w:rsidP="00482341">
            <w:pPr>
              <w:autoSpaceDE w:val="0"/>
              <w:autoSpaceDN w:val="0"/>
              <w:adjustRightInd w:val="0"/>
              <w:spacing w:line="276" w:lineRule="auto"/>
              <w:jc w:val="both"/>
              <w:rPr>
                <w:rFonts w:cs="Times New Roman"/>
                <w:b w:val="0"/>
                <w:sz w:val="20"/>
                <w:szCs w:val="20"/>
              </w:rPr>
            </w:pPr>
          </w:p>
        </w:tc>
        <w:tc>
          <w:tcPr>
            <w:tcW w:w="2268" w:type="dxa"/>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p>
        </w:tc>
        <w:tc>
          <w:tcPr>
            <w:tcW w:w="1805" w:type="dxa"/>
            <w:vAlign w:val="bottom"/>
          </w:tcPr>
          <w:p w:rsidR="00482341" w:rsidRPr="00125FEF" w:rsidRDefault="00482341" w:rsidP="00482341">
            <w:pPr>
              <w:autoSpaceDE w:val="0"/>
              <w:autoSpaceDN w:val="0"/>
              <w:adjustRightInd w:val="0"/>
              <w:spacing w:line="276" w:lineRule="auto"/>
              <w:jc w:val="both"/>
              <w:cnfStyle w:val="000000000000"/>
              <w:rPr>
                <w:rFonts w:cs="Times New Roman"/>
                <w:sz w:val="20"/>
                <w:szCs w:val="20"/>
              </w:rPr>
            </w:pPr>
            <w:r w:rsidRPr="00125FEF">
              <w:rPr>
                <w:rFonts w:eastAsia="Times New Roman" w:cs="Arial"/>
                <w:sz w:val="20"/>
                <w:szCs w:val="20"/>
                <w:lang w:eastAsia="en-GB"/>
              </w:rPr>
              <w:t>Glen Road</w:t>
            </w:r>
          </w:p>
        </w:tc>
        <w:tc>
          <w:tcPr>
            <w:tcW w:w="2254" w:type="dxa"/>
            <w:vAlign w:val="bottom"/>
          </w:tcPr>
          <w:p w:rsidR="00482341" w:rsidRPr="00125FEF" w:rsidRDefault="00482341" w:rsidP="00482341">
            <w:pPr>
              <w:autoSpaceDE w:val="0"/>
              <w:autoSpaceDN w:val="0"/>
              <w:adjustRightInd w:val="0"/>
              <w:spacing w:line="276" w:lineRule="auto"/>
              <w:jc w:val="center"/>
              <w:cnfStyle w:val="000000000000"/>
              <w:rPr>
                <w:rFonts w:cs="Times New Roman"/>
                <w:sz w:val="20"/>
                <w:szCs w:val="20"/>
              </w:rPr>
            </w:pPr>
            <w:r w:rsidRPr="00125FEF">
              <w:rPr>
                <w:rFonts w:eastAsia="Times New Roman" w:cs="Arial"/>
                <w:sz w:val="20"/>
                <w:szCs w:val="20"/>
                <w:lang w:eastAsia="en-GB"/>
              </w:rPr>
              <w:t>43</w:t>
            </w:r>
          </w:p>
        </w:tc>
      </w:tr>
    </w:tbl>
    <w:p w:rsidR="00653474" w:rsidRDefault="00653474" w:rsidP="00855BF7">
      <w:pPr>
        <w:autoSpaceDE w:val="0"/>
        <w:autoSpaceDN w:val="0"/>
        <w:adjustRightInd w:val="0"/>
        <w:spacing w:after="0" w:line="276" w:lineRule="auto"/>
        <w:jc w:val="both"/>
        <w:rPr>
          <w:rFonts w:cs="Times New Roman"/>
          <w:sz w:val="24"/>
          <w:szCs w:val="24"/>
        </w:rPr>
      </w:pPr>
    </w:p>
    <w:p w:rsidR="004301D9" w:rsidRPr="00653474" w:rsidRDefault="00B16FED" w:rsidP="008B05A5">
      <w:pPr>
        <w:autoSpaceDE w:val="0"/>
        <w:autoSpaceDN w:val="0"/>
        <w:adjustRightInd w:val="0"/>
        <w:spacing w:after="0" w:line="276" w:lineRule="auto"/>
        <w:ind w:left="720"/>
        <w:jc w:val="both"/>
        <w:rPr>
          <w:rFonts w:cs="Times New Roman"/>
          <w:sz w:val="24"/>
          <w:szCs w:val="24"/>
        </w:rPr>
      </w:pPr>
      <w:r>
        <w:rPr>
          <w:rFonts w:cs="Times New Roman"/>
          <w:sz w:val="24"/>
          <w:szCs w:val="24"/>
        </w:rPr>
        <w:t xml:space="preserve">Back in 2005 </w:t>
      </w:r>
      <w:r w:rsidR="008B05A5">
        <w:rPr>
          <w:rFonts w:cs="Times New Roman"/>
          <w:sz w:val="24"/>
          <w:szCs w:val="24"/>
        </w:rPr>
        <w:t xml:space="preserve">DSD’s EIA report </w:t>
      </w:r>
      <w:r w:rsidR="00653474" w:rsidRPr="00653474">
        <w:rPr>
          <w:rFonts w:cs="Times New Roman"/>
          <w:sz w:val="24"/>
          <w:szCs w:val="24"/>
        </w:rPr>
        <w:t>presents the rationale for a targeted urban regeneration initiative that would address the deprivation being experienced in the most deprived wards in Belfast.   The report states, “</w:t>
      </w:r>
      <w:r w:rsidR="004301D9" w:rsidRPr="00653474">
        <w:rPr>
          <w:rFonts w:cs="Times New Roman"/>
          <w:i/>
          <w:sz w:val="24"/>
          <w:szCs w:val="24"/>
        </w:rPr>
        <w:t>Reviews commissioned in recent years by the Department,</w:t>
      </w:r>
      <w:r w:rsidR="00855BF7" w:rsidRPr="00653474">
        <w:rPr>
          <w:rFonts w:cs="Times New Roman"/>
          <w:i/>
          <w:sz w:val="24"/>
          <w:szCs w:val="24"/>
        </w:rPr>
        <w:t xml:space="preserve"> together with similar research </w:t>
      </w:r>
      <w:r w:rsidR="004301D9" w:rsidRPr="00653474">
        <w:rPr>
          <w:rFonts w:cs="Times New Roman"/>
          <w:i/>
          <w:sz w:val="24"/>
          <w:szCs w:val="24"/>
        </w:rPr>
        <w:t xml:space="preserve">and data produced locally and nationally over the last 30 years, suggest that </w:t>
      </w:r>
      <w:r w:rsidR="00855BF7" w:rsidRPr="00653474">
        <w:rPr>
          <w:rFonts w:cs="Times New Roman"/>
          <w:i/>
          <w:sz w:val="24"/>
          <w:szCs w:val="24"/>
        </w:rPr>
        <w:t xml:space="preserve">problems of </w:t>
      </w:r>
      <w:r w:rsidR="004301D9" w:rsidRPr="00653474">
        <w:rPr>
          <w:rFonts w:cs="Times New Roman"/>
          <w:i/>
          <w:sz w:val="24"/>
          <w:szCs w:val="24"/>
        </w:rPr>
        <w:t>this nature and scale do not go away on their own acc</w:t>
      </w:r>
      <w:r w:rsidR="00855BF7" w:rsidRPr="00653474">
        <w:rPr>
          <w:rFonts w:cs="Times New Roman"/>
          <w:i/>
          <w:sz w:val="24"/>
          <w:szCs w:val="24"/>
        </w:rPr>
        <w:t xml:space="preserve">ord; rather they tend to become </w:t>
      </w:r>
      <w:r w:rsidR="004301D9" w:rsidRPr="00653474">
        <w:rPr>
          <w:rFonts w:cs="Times New Roman"/>
          <w:i/>
          <w:sz w:val="24"/>
          <w:szCs w:val="24"/>
        </w:rPr>
        <w:t>cumulatively worse and inter- generational. The need f</w:t>
      </w:r>
      <w:r w:rsidR="00855BF7" w:rsidRPr="00653474">
        <w:rPr>
          <w:rFonts w:cs="Times New Roman"/>
          <w:i/>
          <w:sz w:val="24"/>
          <w:szCs w:val="24"/>
        </w:rPr>
        <w:t xml:space="preserve">or comprehensive and integrated </w:t>
      </w:r>
      <w:r w:rsidR="004301D9" w:rsidRPr="00653474">
        <w:rPr>
          <w:rFonts w:cs="Times New Roman"/>
          <w:i/>
          <w:sz w:val="24"/>
          <w:szCs w:val="24"/>
        </w:rPr>
        <w:t>regeneration initiatives to tackle concentrations of multiple deprivation</w:t>
      </w:r>
      <w:r w:rsidR="00855BF7" w:rsidRPr="00653474">
        <w:rPr>
          <w:rFonts w:cs="Times New Roman"/>
          <w:i/>
          <w:sz w:val="24"/>
          <w:szCs w:val="24"/>
        </w:rPr>
        <w:t xml:space="preserve"> and social </w:t>
      </w:r>
      <w:r w:rsidR="004301D9" w:rsidRPr="00653474">
        <w:rPr>
          <w:rFonts w:cs="Times New Roman"/>
          <w:i/>
          <w:sz w:val="24"/>
          <w:szCs w:val="24"/>
        </w:rPr>
        <w:t>exclusion in our society has never been greater. The evi</w:t>
      </w:r>
      <w:r w:rsidR="00855BF7" w:rsidRPr="00653474">
        <w:rPr>
          <w:rFonts w:cs="Times New Roman"/>
          <w:i/>
          <w:sz w:val="24"/>
          <w:szCs w:val="24"/>
        </w:rPr>
        <w:t xml:space="preserve">dence points to two basic needs </w:t>
      </w:r>
      <w:r w:rsidR="004301D9" w:rsidRPr="00653474">
        <w:rPr>
          <w:rFonts w:cs="Times New Roman"/>
          <w:i/>
          <w:sz w:val="24"/>
          <w:szCs w:val="24"/>
        </w:rPr>
        <w:t>in terms of urban regeneration policy. The first is for area</w:t>
      </w:r>
      <w:r w:rsidR="00855BF7" w:rsidRPr="00653474">
        <w:rPr>
          <w:rFonts w:cs="Times New Roman"/>
          <w:i/>
          <w:sz w:val="24"/>
          <w:szCs w:val="24"/>
        </w:rPr>
        <w:t xml:space="preserve">-based regeneration policies to </w:t>
      </w:r>
      <w:r w:rsidR="004301D9" w:rsidRPr="00653474">
        <w:rPr>
          <w:rFonts w:cs="Times New Roman"/>
          <w:i/>
          <w:sz w:val="24"/>
          <w:szCs w:val="24"/>
        </w:rPr>
        <w:t>improve the environment and the physical characteristic of socia</w:t>
      </w:r>
      <w:r w:rsidR="00855BF7" w:rsidRPr="00653474">
        <w:rPr>
          <w:rFonts w:cs="Times New Roman"/>
          <w:i/>
          <w:sz w:val="24"/>
          <w:szCs w:val="24"/>
        </w:rPr>
        <w:t xml:space="preserve">lly excluded areas so </w:t>
      </w:r>
      <w:r w:rsidR="004301D9" w:rsidRPr="00653474">
        <w:rPr>
          <w:rFonts w:cs="Times New Roman"/>
          <w:i/>
          <w:sz w:val="24"/>
          <w:szCs w:val="24"/>
        </w:rPr>
        <w:t>that they become attractive places to live and invest in. T</w:t>
      </w:r>
      <w:r w:rsidR="00855BF7" w:rsidRPr="00653474">
        <w:rPr>
          <w:rFonts w:cs="Times New Roman"/>
          <w:i/>
          <w:sz w:val="24"/>
          <w:szCs w:val="24"/>
        </w:rPr>
        <w:t xml:space="preserve">he second is for initiatives to </w:t>
      </w:r>
      <w:r w:rsidR="004301D9" w:rsidRPr="00653474">
        <w:rPr>
          <w:rFonts w:cs="Times New Roman"/>
          <w:i/>
          <w:sz w:val="24"/>
          <w:szCs w:val="24"/>
        </w:rPr>
        <w:t>help mainstream public service providers to focus and t</w:t>
      </w:r>
      <w:r w:rsidR="00855BF7" w:rsidRPr="00653474">
        <w:rPr>
          <w:rFonts w:cs="Times New Roman"/>
          <w:i/>
          <w:sz w:val="24"/>
          <w:szCs w:val="24"/>
        </w:rPr>
        <w:t xml:space="preserve">arget their resources on people </w:t>
      </w:r>
      <w:r w:rsidR="004301D9" w:rsidRPr="00653474">
        <w:rPr>
          <w:rFonts w:cs="Times New Roman"/>
          <w:i/>
          <w:sz w:val="24"/>
          <w:szCs w:val="24"/>
        </w:rPr>
        <w:t>and areas most in need, so that the vicious cycle of relative decline can be broken</w:t>
      </w:r>
      <w:r w:rsidR="004301D9" w:rsidRPr="00653474">
        <w:rPr>
          <w:rFonts w:cs="Times New Roman"/>
          <w:sz w:val="24"/>
          <w:szCs w:val="24"/>
        </w:rPr>
        <w:t>.</w:t>
      </w:r>
      <w:r w:rsidR="00653474" w:rsidRPr="00653474">
        <w:rPr>
          <w:rFonts w:cs="Times New Roman"/>
          <w:sz w:val="24"/>
          <w:szCs w:val="24"/>
        </w:rPr>
        <w:t>”</w:t>
      </w:r>
    </w:p>
    <w:p w:rsidR="008B05A5" w:rsidRDefault="00BA435B" w:rsidP="008B05A5">
      <w:pPr>
        <w:ind w:left="720"/>
        <w:jc w:val="both"/>
        <w:rPr>
          <w:sz w:val="24"/>
        </w:rPr>
      </w:pPr>
      <w:r>
        <w:rPr>
          <w:sz w:val="24"/>
        </w:rPr>
        <w:lastRenderedPageBreak/>
        <w:t xml:space="preserve">This research exercise has been commissioned in recognition of </w:t>
      </w:r>
      <w:r w:rsidR="00B16FED">
        <w:rPr>
          <w:sz w:val="24"/>
        </w:rPr>
        <w:t xml:space="preserve">the persistent </w:t>
      </w:r>
      <w:r w:rsidR="008B05A5">
        <w:rPr>
          <w:sz w:val="24"/>
        </w:rPr>
        <w:t>issues of</w:t>
      </w:r>
      <w:r w:rsidR="008B05A5" w:rsidRPr="008B05A5">
        <w:rPr>
          <w:sz w:val="24"/>
        </w:rPr>
        <w:t xml:space="preserve"> spa</w:t>
      </w:r>
      <w:r>
        <w:rPr>
          <w:sz w:val="24"/>
        </w:rPr>
        <w:t xml:space="preserve">tial deprivation in Belfast and </w:t>
      </w:r>
      <w:r w:rsidR="00130890">
        <w:rPr>
          <w:sz w:val="24"/>
        </w:rPr>
        <w:t>its</w:t>
      </w:r>
      <w:r w:rsidR="008B05A5" w:rsidRPr="008B05A5">
        <w:rPr>
          <w:sz w:val="24"/>
        </w:rPr>
        <w:t xml:space="preserve"> impact </w:t>
      </w:r>
      <w:r w:rsidR="00130890">
        <w:rPr>
          <w:sz w:val="24"/>
        </w:rPr>
        <w:t>re</w:t>
      </w:r>
      <w:r w:rsidR="008B05A5" w:rsidRPr="008B05A5">
        <w:rPr>
          <w:sz w:val="24"/>
        </w:rPr>
        <w:t xml:space="preserve"> health inequalities</w:t>
      </w:r>
      <w:r w:rsidR="00B16FED">
        <w:rPr>
          <w:sz w:val="24"/>
        </w:rPr>
        <w:t xml:space="preserve">.  The issues will become </w:t>
      </w:r>
      <w:r w:rsidR="008B05A5">
        <w:rPr>
          <w:sz w:val="24"/>
        </w:rPr>
        <w:t>even greater with Local Government Reform, when Belfast will increase in size with the inclusion of 23 new wards</w:t>
      </w:r>
      <w:r w:rsidR="00125FEF">
        <w:rPr>
          <w:sz w:val="24"/>
        </w:rPr>
        <w:t>, including Colin Glen and Twinbrook which rank amongst the most deprived wards in Northern Ireland.</w:t>
      </w:r>
    </w:p>
    <w:p w:rsidR="00125FEF" w:rsidRDefault="00125FEF" w:rsidP="00125FEF">
      <w:pPr>
        <w:pStyle w:val="NoSpacing"/>
      </w:pPr>
    </w:p>
    <w:p w:rsidR="00A36B60" w:rsidRDefault="00125FEF" w:rsidP="008B05A5">
      <w:pPr>
        <w:ind w:left="720"/>
        <w:jc w:val="both"/>
        <w:rPr>
          <w:sz w:val="24"/>
        </w:rPr>
      </w:pPr>
      <w:r>
        <w:rPr>
          <w:sz w:val="24"/>
        </w:rPr>
        <w:t xml:space="preserve">This paper presents the findings of </w:t>
      </w:r>
      <w:r w:rsidR="00BA435B">
        <w:rPr>
          <w:sz w:val="24"/>
        </w:rPr>
        <w:t xml:space="preserve">research </w:t>
      </w:r>
      <w:r>
        <w:rPr>
          <w:sz w:val="24"/>
        </w:rPr>
        <w:t>commissioned by Belfast Strategic Partnership’s</w:t>
      </w:r>
      <w:r w:rsidR="00BA435B">
        <w:rPr>
          <w:sz w:val="24"/>
        </w:rPr>
        <w:t xml:space="preserve"> (BSP)</w:t>
      </w:r>
      <w:r>
        <w:rPr>
          <w:sz w:val="24"/>
        </w:rPr>
        <w:t xml:space="preserve"> Lifelong Learning </w:t>
      </w:r>
      <w:r w:rsidR="00A36B60">
        <w:rPr>
          <w:sz w:val="24"/>
        </w:rPr>
        <w:t xml:space="preserve">Working </w:t>
      </w:r>
      <w:r>
        <w:rPr>
          <w:sz w:val="24"/>
        </w:rPr>
        <w:t xml:space="preserve">Group to </w:t>
      </w:r>
      <w:r w:rsidR="00A36B60">
        <w:rPr>
          <w:sz w:val="24"/>
        </w:rPr>
        <w:t xml:space="preserve">help in the formulation of a business case </w:t>
      </w:r>
      <w:r>
        <w:rPr>
          <w:sz w:val="24"/>
        </w:rPr>
        <w:t>for a targeted employability initiative for Belfast</w:t>
      </w:r>
      <w:r w:rsidR="00A36B60">
        <w:rPr>
          <w:sz w:val="24"/>
        </w:rPr>
        <w:t>.  It is believed that by addressing the skills and employability needs of the population through a targeted, focused</w:t>
      </w:r>
      <w:r w:rsidR="00B16FED">
        <w:rPr>
          <w:sz w:val="24"/>
        </w:rPr>
        <w:t xml:space="preserve"> and collaborative approach that</w:t>
      </w:r>
      <w:r w:rsidR="00A36B60">
        <w:rPr>
          <w:sz w:val="24"/>
        </w:rPr>
        <w:t xml:space="preserve"> the BSP can make an impact upon the heath inequalities that are being experienced by a significant proportion of the Belfast population.</w:t>
      </w:r>
    </w:p>
    <w:p w:rsidR="00A36B60" w:rsidRDefault="00A36B60" w:rsidP="00FD5F01">
      <w:pPr>
        <w:pStyle w:val="NoSpacing"/>
      </w:pPr>
    </w:p>
    <w:p w:rsidR="00A36B60" w:rsidRDefault="00A36B60" w:rsidP="008B05A5">
      <w:pPr>
        <w:ind w:left="720"/>
        <w:jc w:val="both"/>
        <w:rPr>
          <w:sz w:val="24"/>
        </w:rPr>
      </w:pPr>
      <w:r>
        <w:rPr>
          <w:sz w:val="24"/>
        </w:rPr>
        <w:t>The methodology for this assignment has included;</w:t>
      </w:r>
    </w:p>
    <w:p w:rsidR="00A36B60" w:rsidRPr="00FD5F01" w:rsidRDefault="00FD5F01" w:rsidP="00FD5F01">
      <w:pPr>
        <w:pStyle w:val="ListParagraph"/>
        <w:numPr>
          <w:ilvl w:val="0"/>
          <w:numId w:val="2"/>
        </w:numPr>
        <w:ind w:left="1134" w:hanging="425"/>
        <w:jc w:val="both"/>
        <w:rPr>
          <w:sz w:val="24"/>
        </w:rPr>
      </w:pPr>
      <w:r w:rsidRPr="00FD5F01">
        <w:rPr>
          <w:sz w:val="24"/>
        </w:rPr>
        <w:t>A</w:t>
      </w:r>
      <w:r w:rsidR="00A36B60" w:rsidRPr="00FD5F01">
        <w:rPr>
          <w:sz w:val="24"/>
        </w:rPr>
        <w:t>nalysis of baseline data at a ward level to determine the scale of the issues and needs</w:t>
      </w:r>
    </w:p>
    <w:p w:rsidR="00A36B60" w:rsidRPr="00FD5F01" w:rsidRDefault="00FD5F01" w:rsidP="00FD5F01">
      <w:pPr>
        <w:pStyle w:val="ListParagraph"/>
        <w:numPr>
          <w:ilvl w:val="0"/>
          <w:numId w:val="2"/>
        </w:numPr>
        <w:ind w:left="1134" w:hanging="425"/>
        <w:jc w:val="both"/>
        <w:rPr>
          <w:sz w:val="24"/>
        </w:rPr>
      </w:pPr>
      <w:r w:rsidRPr="00FD5F01">
        <w:rPr>
          <w:sz w:val="24"/>
        </w:rPr>
        <w:t>A</w:t>
      </w:r>
      <w:r w:rsidR="00A36B60" w:rsidRPr="00FD5F01">
        <w:rPr>
          <w:sz w:val="24"/>
        </w:rPr>
        <w:t xml:space="preserve">nalysis of local policy to identify relevant policy objectives that impact </w:t>
      </w:r>
      <w:r>
        <w:rPr>
          <w:sz w:val="24"/>
        </w:rPr>
        <w:t>upon employability</w:t>
      </w:r>
      <w:r w:rsidR="00A36B60" w:rsidRPr="00FD5F01">
        <w:rPr>
          <w:sz w:val="24"/>
        </w:rPr>
        <w:t xml:space="preserve"> and skills </w:t>
      </w:r>
    </w:p>
    <w:p w:rsidR="00FD5F01" w:rsidRDefault="00A36B60" w:rsidP="00FD5F01">
      <w:pPr>
        <w:pStyle w:val="ListParagraph"/>
        <w:numPr>
          <w:ilvl w:val="0"/>
          <w:numId w:val="2"/>
        </w:numPr>
        <w:ind w:left="1134" w:hanging="425"/>
        <w:jc w:val="both"/>
        <w:rPr>
          <w:sz w:val="24"/>
        </w:rPr>
      </w:pPr>
      <w:r w:rsidRPr="00FD5F01">
        <w:rPr>
          <w:sz w:val="24"/>
        </w:rPr>
        <w:t xml:space="preserve">Analysis of the City Strategies in the UK and </w:t>
      </w:r>
      <w:r w:rsidR="00FD5F01" w:rsidRPr="00FD5F01">
        <w:rPr>
          <w:sz w:val="24"/>
        </w:rPr>
        <w:t>the lessons learned from such approaches</w:t>
      </w:r>
    </w:p>
    <w:p w:rsidR="00A36B60" w:rsidRDefault="00FD5F01" w:rsidP="00E826B3">
      <w:pPr>
        <w:pStyle w:val="ListParagraph"/>
        <w:numPr>
          <w:ilvl w:val="0"/>
          <w:numId w:val="2"/>
        </w:numPr>
        <w:ind w:left="1134" w:hanging="425"/>
        <w:jc w:val="both"/>
        <w:rPr>
          <w:sz w:val="24"/>
        </w:rPr>
      </w:pPr>
      <w:r w:rsidRPr="00FD5F01">
        <w:rPr>
          <w:sz w:val="24"/>
        </w:rPr>
        <w:t xml:space="preserve">A visit to Glasgow Works to review the Glasgow Works model in terms of the governance, management resourcing and </w:t>
      </w:r>
      <w:r>
        <w:rPr>
          <w:sz w:val="24"/>
        </w:rPr>
        <w:t>operational delivery of their activities</w:t>
      </w:r>
    </w:p>
    <w:p w:rsidR="00B16FED" w:rsidRPr="00FD5F01" w:rsidRDefault="00B16FED" w:rsidP="00E826B3">
      <w:pPr>
        <w:pStyle w:val="ListParagraph"/>
        <w:numPr>
          <w:ilvl w:val="0"/>
          <w:numId w:val="2"/>
        </w:numPr>
        <w:ind w:left="1134" w:hanging="425"/>
        <w:jc w:val="both"/>
        <w:rPr>
          <w:sz w:val="24"/>
        </w:rPr>
      </w:pPr>
      <w:r>
        <w:rPr>
          <w:sz w:val="24"/>
        </w:rPr>
        <w:t>Feedback to the Lifelong Learning Working Group of research findings and follow up discussion with members of the working group to review the learning from the research and the implications for a Belfast model</w:t>
      </w:r>
    </w:p>
    <w:p w:rsidR="000A6B16" w:rsidRDefault="000A6B16" w:rsidP="00E826B3">
      <w:pPr>
        <w:pStyle w:val="NoSpacing"/>
        <w:spacing w:line="264" w:lineRule="auto"/>
      </w:pPr>
    </w:p>
    <w:p w:rsidR="000A6B16" w:rsidRDefault="000A6B16" w:rsidP="00E826B3">
      <w:pPr>
        <w:ind w:left="709"/>
        <w:jc w:val="both"/>
        <w:rPr>
          <w:sz w:val="24"/>
        </w:rPr>
      </w:pPr>
      <w:r w:rsidRPr="000A6B16">
        <w:rPr>
          <w:sz w:val="24"/>
        </w:rPr>
        <w:t>This paper presents</w:t>
      </w:r>
      <w:r>
        <w:rPr>
          <w:sz w:val="24"/>
        </w:rPr>
        <w:t>;</w:t>
      </w:r>
    </w:p>
    <w:p w:rsidR="000A6B16" w:rsidRDefault="000A6B16" w:rsidP="00E826B3">
      <w:pPr>
        <w:pStyle w:val="ListParagraph"/>
        <w:numPr>
          <w:ilvl w:val="0"/>
          <w:numId w:val="6"/>
        </w:numPr>
        <w:ind w:left="1134" w:hanging="425"/>
        <w:jc w:val="both"/>
        <w:rPr>
          <w:sz w:val="24"/>
        </w:rPr>
      </w:pPr>
      <w:r w:rsidRPr="000A6B16">
        <w:rPr>
          <w:sz w:val="24"/>
        </w:rPr>
        <w:t xml:space="preserve">evidence </w:t>
      </w:r>
      <w:r>
        <w:rPr>
          <w:sz w:val="24"/>
        </w:rPr>
        <w:t xml:space="preserve">from the baseline data analysis </w:t>
      </w:r>
      <w:r w:rsidR="00E826B3">
        <w:rPr>
          <w:sz w:val="24"/>
        </w:rPr>
        <w:t>that reinforce</w:t>
      </w:r>
      <w:r w:rsidRPr="000A6B16">
        <w:rPr>
          <w:sz w:val="24"/>
        </w:rPr>
        <w:t xml:space="preserve"> the need for a targeted and focused approach that will address the skills, employability and health inequality issues that are at a concerning level</w:t>
      </w:r>
      <w:r>
        <w:rPr>
          <w:sz w:val="24"/>
        </w:rPr>
        <w:t xml:space="preserve"> in some areas across Belfast;</w:t>
      </w:r>
    </w:p>
    <w:p w:rsidR="000A6B16" w:rsidRDefault="000A6B16" w:rsidP="00E826B3">
      <w:pPr>
        <w:pStyle w:val="ListParagraph"/>
        <w:numPr>
          <w:ilvl w:val="0"/>
          <w:numId w:val="6"/>
        </w:numPr>
        <w:ind w:left="1134" w:hanging="425"/>
        <w:jc w:val="both"/>
        <w:rPr>
          <w:sz w:val="24"/>
        </w:rPr>
      </w:pPr>
      <w:r>
        <w:rPr>
          <w:sz w:val="24"/>
        </w:rPr>
        <w:t xml:space="preserve">references </w:t>
      </w:r>
      <w:r w:rsidR="00E826B3">
        <w:rPr>
          <w:sz w:val="24"/>
        </w:rPr>
        <w:t xml:space="preserve">to a variety of </w:t>
      </w:r>
      <w:r>
        <w:rPr>
          <w:sz w:val="24"/>
        </w:rPr>
        <w:t>strategic p</w:t>
      </w:r>
      <w:r w:rsidR="00E826B3">
        <w:rPr>
          <w:sz w:val="24"/>
        </w:rPr>
        <w:t>olicies that reinforce the work of BSP in terms of the role of employability and skills in addressing health inequalities</w:t>
      </w:r>
      <w:r>
        <w:rPr>
          <w:sz w:val="24"/>
        </w:rPr>
        <w:t>;</w:t>
      </w:r>
    </w:p>
    <w:p w:rsidR="000A6B16" w:rsidRDefault="000A6B16" w:rsidP="00E826B3">
      <w:pPr>
        <w:pStyle w:val="ListParagraph"/>
        <w:numPr>
          <w:ilvl w:val="0"/>
          <w:numId w:val="6"/>
        </w:numPr>
        <w:ind w:left="1134" w:hanging="425"/>
        <w:jc w:val="both"/>
        <w:rPr>
          <w:sz w:val="24"/>
        </w:rPr>
      </w:pPr>
      <w:r>
        <w:rPr>
          <w:sz w:val="24"/>
        </w:rPr>
        <w:t>a proposed model for consideration by BSP, drawing upon the lessons learned from the City Strategies and Glasgow Works model</w:t>
      </w:r>
      <w:r w:rsidR="00E826B3">
        <w:rPr>
          <w:sz w:val="24"/>
        </w:rPr>
        <w:t>.</w:t>
      </w:r>
    </w:p>
    <w:p w:rsidR="000A6B16" w:rsidRDefault="000A6B16" w:rsidP="00130890">
      <w:pPr>
        <w:ind w:left="709"/>
        <w:rPr>
          <w:sz w:val="24"/>
        </w:rPr>
      </w:pPr>
      <w:r>
        <w:rPr>
          <w:sz w:val="24"/>
        </w:rPr>
        <w:br w:type="page"/>
      </w:r>
    </w:p>
    <w:p w:rsidR="00DD57AC" w:rsidRPr="00D858E7" w:rsidRDefault="00D858E7" w:rsidP="00D858E7">
      <w:pPr>
        <w:pStyle w:val="Heading1"/>
        <w:rPr>
          <w:b/>
        </w:rPr>
      </w:pPr>
      <w:bookmarkStart w:id="2" w:name="_Toc390074597"/>
      <w:r w:rsidRPr="00D858E7">
        <w:rPr>
          <w:b/>
        </w:rPr>
        <w:lastRenderedPageBreak/>
        <w:t>2.0</w:t>
      </w:r>
      <w:r w:rsidRPr="00D858E7">
        <w:rPr>
          <w:b/>
        </w:rPr>
        <w:tab/>
        <w:t>Baseline Data</w:t>
      </w:r>
      <w:r w:rsidR="000A6B16">
        <w:rPr>
          <w:b/>
        </w:rPr>
        <w:t xml:space="preserve"> Analysis</w:t>
      </w:r>
      <w:bookmarkEnd w:id="2"/>
    </w:p>
    <w:p w:rsidR="00181114" w:rsidRDefault="00181114">
      <w:pPr>
        <w:rPr>
          <w:sz w:val="24"/>
        </w:rPr>
      </w:pPr>
    </w:p>
    <w:p w:rsidR="00181114" w:rsidRPr="00181114" w:rsidRDefault="00181114" w:rsidP="00181114">
      <w:pPr>
        <w:autoSpaceDE w:val="0"/>
        <w:autoSpaceDN w:val="0"/>
        <w:adjustRightInd w:val="0"/>
        <w:spacing w:after="0" w:line="240" w:lineRule="auto"/>
        <w:ind w:left="720"/>
        <w:jc w:val="both"/>
        <w:rPr>
          <w:rFonts w:cs="Caecilia-Roman"/>
          <w:sz w:val="24"/>
          <w:szCs w:val="24"/>
        </w:rPr>
      </w:pPr>
      <w:r w:rsidRPr="00181114">
        <w:rPr>
          <w:sz w:val="24"/>
          <w:szCs w:val="24"/>
        </w:rPr>
        <w:t xml:space="preserve">A recent OECD report </w:t>
      </w:r>
      <w:r w:rsidRPr="00181114">
        <w:rPr>
          <w:rFonts w:cs="Caecilia-Italic"/>
          <w:iCs/>
          <w:sz w:val="24"/>
          <w:szCs w:val="24"/>
        </w:rPr>
        <w:t>on Employment and Skills Strategies in Northern Ireland</w:t>
      </w:r>
      <w:r w:rsidRPr="00181114">
        <w:rPr>
          <w:rStyle w:val="FootnoteReference"/>
          <w:rFonts w:cs="Caecilia-Italic"/>
          <w:iCs/>
          <w:sz w:val="24"/>
          <w:szCs w:val="24"/>
        </w:rPr>
        <w:footnoteReference w:id="5"/>
      </w:r>
      <w:r w:rsidRPr="00181114">
        <w:rPr>
          <w:rFonts w:cs="Caecilia-Italic"/>
          <w:iCs/>
          <w:sz w:val="24"/>
          <w:szCs w:val="24"/>
        </w:rPr>
        <w:t xml:space="preserve">  highlight</w:t>
      </w:r>
      <w:r>
        <w:rPr>
          <w:rFonts w:cs="Caecilia-Italic"/>
          <w:iCs/>
          <w:sz w:val="24"/>
          <w:szCs w:val="24"/>
        </w:rPr>
        <w:t>s</w:t>
      </w:r>
      <w:r w:rsidRPr="00181114">
        <w:rPr>
          <w:rFonts w:cs="Caecilia-Italic"/>
          <w:iCs/>
          <w:sz w:val="24"/>
          <w:szCs w:val="24"/>
        </w:rPr>
        <w:t xml:space="preserve"> that w</w:t>
      </w:r>
      <w:r w:rsidRPr="00181114">
        <w:rPr>
          <w:rFonts w:cs="Caecilia-Roman"/>
          <w:sz w:val="24"/>
          <w:szCs w:val="24"/>
        </w:rPr>
        <w:t>hile Belfast plays a significant role in the economic activity of Northern Ireland, labour market and employment outcomes tend to be worse than the regional average f</w:t>
      </w:r>
      <w:r w:rsidR="00D275F4">
        <w:rPr>
          <w:rFonts w:cs="Caecilia-Roman"/>
          <w:sz w:val="24"/>
          <w:szCs w:val="24"/>
        </w:rPr>
        <w:t>or Northern Ireland (see Table 2</w:t>
      </w:r>
      <w:r w:rsidRPr="00181114">
        <w:rPr>
          <w:rFonts w:cs="Caecilia-Roman"/>
          <w:sz w:val="24"/>
          <w:szCs w:val="24"/>
        </w:rPr>
        <w:t>).</w:t>
      </w:r>
    </w:p>
    <w:p w:rsidR="00181114" w:rsidRPr="00181114" w:rsidRDefault="00181114" w:rsidP="00181114">
      <w:pPr>
        <w:autoSpaceDE w:val="0"/>
        <w:autoSpaceDN w:val="0"/>
        <w:adjustRightInd w:val="0"/>
        <w:spacing w:after="0" w:line="240" w:lineRule="auto"/>
        <w:jc w:val="both"/>
        <w:rPr>
          <w:rFonts w:cs="Caecilia-Roman"/>
          <w:sz w:val="24"/>
          <w:szCs w:val="24"/>
        </w:rPr>
      </w:pPr>
    </w:p>
    <w:p w:rsidR="00181114" w:rsidRPr="00181114" w:rsidRDefault="005618FA" w:rsidP="00181114">
      <w:pPr>
        <w:autoSpaceDE w:val="0"/>
        <w:autoSpaceDN w:val="0"/>
        <w:adjustRightInd w:val="0"/>
        <w:spacing w:after="0" w:line="240" w:lineRule="auto"/>
        <w:jc w:val="center"/>
        <w:rPr>
          <w:rFonts w:cs="Caecilia-Roman"/>
          <w:b/>
          <w:sz w:val="24"/>
          <w:szCs w:val="24"/>
        </w:rPr>
      </w:pPr>
      <w:r>
        <w:rPr>
          <w:rFonts w:cs="Caecilia-Roman"/>
          <w:b/>
          <w:sz w:val="24"/>
          <w:szCs w:val="24"/>
        </w:rPr>
        <w:t>Table 2</w:t>
      </w:r>
      <w:r w:rsidR="00181114" w:rsidRPr="00181114">
        <w:rPr>
          <w:rFonts w:cs="Caecilia-Roman"/>
          <w:b/>
          <w:sz w:val="24"/>
          <w:szCs w:val="24"/>
        </w:rPr>
        <w:t xml:space="preserve">: Key Labour Market </w:t>
      </w:r>
      <w:r w:rsidR="00181114">
        <w:rPr>
          <w:rFonts w:cs="Caecilia-Roman"/>
          <w:b/>
          <w:sz w:val="24"/>
          <w:szCs w:val="24"/>
        </w:rPr>
        <w:t>D</w:t>
      </w:r>
      <w:r w:rsidR="00181114" w:rsidRPr="00181114">
        <w:rPr>
          <w:rFonts w:cs="Caecilia-Roman"/>
          <w:b/>
          <w:sz w:val="24"/>
          <w:szCs w:val="24"/>
        </w:rPr>
        <w:t>ata for Belfast and Northern Ireland, 2011</w:t>
      </w:r>
    </w:p>
    <w:p w:rsidR="00181114" w:rsidRPr="00181114" w:rsidRDefault="00181114" w:rsidP="00181114">
      <w:pPr>
        <w:autoSpaceDE w:val="0"/>
        <w:autoSpaceDN w:val="0"/>
        <w:adjustRightInd w:val="0"/>
        <w:spacing w:after="0" w:line="240" w:lineRule="auto"/>
        <w:jc w:val="both"/>
        <w:rPr>
          <w:rFonts w:cs="Caecilia-Roman"/>
          <w:sz w:val="24"/>
          <w:szCs w:val="24"/>
        </w:rPr>
      </w:pPr>
    </w:p>
    <w:tbl>
      <w:tblPr>
        <w:tblStyle w:val="GridTable6ColorfulAccent1"/>
        <w:tblW w:w="0" w:type="auto"/>
        <w:tblInd w:w="846" w:type="dxa"/>
        <w:tblLook w:val="04A0"/>
      </w:tblPr>
      <w:tblGrid>
        <w:gridCol w:w="3685"/>
        <w:gridCol w:w="1701"/>
        <w:gridCol w:w="1701"/>
      </w:tblGrid>
      <w:tr w:rsidR="00181114" w:rsidTr="00181114">
        <w:trPr>
          <w:cnfStyle w:val="100000000000"/>
        </w:trPr>
        <w:tc>
          <w:tcPr>
            <w:cnfStyle w:val="001000000000"/>
            <w:tcW w:w="3685" w:type="dxa"/>
          </w:tcPr>
          <w:p w:rsidR="00181114" w:rsidRDefault="00181114" w:rsidP="00181114">
            <w:pPr>
              <w:autoSpaceDE w:val="0"/>
              <w:autoSpaceDN w:val="0"/>
              <w:adjustRightInd w:val="0"/>
              <w:rPr>
                <w:b w:val="0"/>
                <w:sz w:val="24"/>
              </w:rPr>
            </w:pPr>
          </w:p>
        </w:tc>
        <w:tc>
          <w:tcPr>
            <w:tcW w:w="1701" w:type="dxa"/>
          </w:tcPr>
          <w:p w:rsidR="00181114" w:rsidRDefault="00181114" w:rsidP="00181114">
            <w:pPr>
              <w:autoSpaceDE w:val="0"/>
              <w:autoSpaceDN w:val="0"/>
              <w:adjustRightInd w:val="0"/>
              <w:jc w:val="center"/>
              <w:cnfStyle w:val="100000000000"/>
              <w:rPr>
                <w:b w:val="0"/>
                <w:sz w:val="24"/>
              </w:rPr>
            </w:pPr>
            <w:r>
              <w:rPr>
                <w:b w:val="0"/>
                <w:sz w:val="24"/>
              </w:rPr>
              <w:t>Belfast</w:t>
            </w:r>
          </w:p>
          <w:p w:rsidR="00181114" w:rsidRDefault="00181114" w:rsidP="00181114">
            <w:pPr>
              <w:autoSpaceDE w:val="0"/>
              <w:autoSpaceDN w:val="0"/>
              <w:adjustRightInd w:val="0"/>
              <w:jc w:val="center"/>
              <w:cnfStyle w:val="100000000000"/>
              <w:rPr>
                <w:b w:val="0"/>
                <w:sz w:val="24"/>
              </w:rPr>
            </w:pPr>
            <w:r>
              <w:rPr>
                <w:b w:val="0"/>
                <w:sz w:val="24"/>
              </w:rPr>
              <w:t>%</w:t>
            </w:r>
          </w:p>
        </w:tc>
        <w:tc>
          <w:tcPr>
            <w:tcW w:w="1701" w:type="dxa"/>
          </w:tcPr>
          <w:p w:rsidR="00181114" w:rsidRDefault="00181114" w:rsidP="00181114">
            <w:pPr>
              <w:autoSpaceDE w:val="0"/>
              <w:autoSpaceDN w:val="0"/>
              <w:adjustRightInd w:val="0"/>
              <w:jc w:val="center"/>
              <w:cnfStyle w:val="100000000000"/>
              <w:rPr>
                <w:b w:val="0"/>
                <w:sz w:val="24"/>
              </w:rPr>
            </w:pPr>
            <w:r>
              <w:rPr>
                <w:b w:val="0"/>
                <w:sz w:val="24"/>
              </w:rPr>
              <w:t>NI</w:t>
            </w:r>
          </w:p>
          <w:p w:rsidR="00181114" w:rsidRDefault="00181114" w:rsidP="00181114">
            <w:pPr>
              <w:autoSpaceDE w:val="0"/>
              <w:autoSpaceDN w:val="0"/>
              <w:adjustRightInd w:val="0"/>
              <w:jc w:val="center"/>
              <w:cnfStyle w:val="100000000000"/>
              <w:rPr>
                <w:b w:val="0"/>
                <w:sz w:val="24"/>
              </w:rPr>
            </w:pPr>
            <w:r>
              <w:rPr>
                <w:b w:val="0"/>
                <w:sz w:val="24"/>
              </w:rPr>
              <w:t>%</w:t>
            </w:r>
          </w:p>
        </w:tc>
      </w:tr>
      <w:tr w:rsidR="00181114" w:rsidTr="00181114">
        <w:trPr>
          <w:cnfStyle w:val="000000100000"/>
          <w:trHeight w:val="332"/>
        </w:trPr>
        <w:tc>
          <w:tcPr>
            <w:cnfStyle w:val="001000000000"/>
            <w:tcW w:w="3685" w:type="dxa"/>
          </w:tcPr>
          <w:p w:rsidR="00181114" w:rsidRDefault="00181114" w:rsidP="00181114">
            <w:pPr>
              <w:autoSpaceDE w:val="0"/>
              <w:autoSpaceDN w:val="0"/>
              <w:adjustRightInd w:val="0"/>
              <w:rPr>
                <w:b w:val="0"/>
                <w:sz w:val="24"/>
              </w:rPr>
            </w:pPr>
            <w:r>
              <w:rPr>
                <w:b w:val="0"/>
                <w:sz w:val="24"/>
              </w:rPr>
              <w:t>Employment rate (16-64)</w:t>
            </w:r>
          </w:p>
        </w:tc>
        <w:tc>
          <w:tcPr>
            <w:tcW w:w="1701" w:type="dxa"/>
          </w:tcPr>
          <w:p w:rsidR="00181114" w:rsidRPr="00181114" w:rsidRDefault="00181114" w:rsidP="00181114">
            <w:pPr>
              <w:autoSpaceDE w:val="0"/>
              <w:autoSpaceDN w:val="0"/>
              <w:adjustRightInd w:val="0"/>
              <w:jc w:val="center"/>
              <w:cnfStyle w:val="000000100000"/>
              <w:rPr>
                <w:sz w:val="24"/>
              </w:rPr>
            </w:pPr>
            <w:r w:rsidRPr="00181114">
              <w:rPr>
                <w:sz w:val="24"/>
              </w:rPr>
              <w:t>62.3</w:t>
            </w:r>
          </w:p>
        </w:tc>
        <w:tc>
          <w:tcPr>
            <w:tcW w:w="1701" w:type="dxa"/>
          </w:tcPr>
          <w:p w:rsidR="00181114" w:rsidRPr="00181114" w:rsidRDefault="00181114" w:rsidP="00181114">
            <w:pPr>
              <w:autoSpaceDE w:val="0"/>
              <w:autoSpaceDN w:val="0"/>
              <w:adjustRightInd w:val="0"/>
              <w:jc w:val="center"/>
              <w:cnfStyle w:val="000000100000"/>
              <w:rPr>
                <w:sz w:val="24"/>
              </w:rPr>
            </w:pPr>
            <w:r w:rsidRPr="00181114">
              <w:rPr>
                <w:sz w:val="24"/>
              </w:rPr>
              <w:t>67.1</w:t>
            </w:r>
          </w:p>
        </w:tc>
      </w:tr>
      <w:tr w:rsidR="00181114" w:rsidTr="00181114">
        <w:tc>
          <w:tcPr>
            <w:cnfStyle w:val="001000000000"/>
            <w:tcW w:w="3685" w:type="dxa"/>
          </w:tcPr>
          <w:p w:rsidR="00181114" w:rsidRDefault="00181114" w:rsidP="00181114">
            <w:pPr>
              <w:autoSpaceDE w:val="0"/>
              <w:autoSpaceDN w:val="0"/>
              <w:adjustRightInd w:val="0"/>
              <w:rPr>
                <w:b w:val="0"/>
                <w:sz w:val="24"/>
              </w:rPr>
            </w:pPr>
            <w:r>
              <w:rPr>
                <w:b w:val="0"/>
                <w:sz w:val="24"/>
              </w:rPr>
              <w:t>Economic Inactivity rate (16-64)</w:t>
            </w:r>
          </w:p>
        </w:tc>
        <w:tc>
          <w:tcPr>
            <w:tcW w:w="1701" w:type="dxa"/>
          </w:tcPr>
          <w:p w:rsidR="00181114" w:rsidRPr="00181114" w:rsidRDefault="00181114" w:rsidP="00181114">
            <w:pPr>
              <w:autoSpaceDE w:val="0"/>
              <w:autoSpaceDN w:val="0"/>
              <w:adjustRightInd w:val="0"/>
              <w:jc w:val="center"/>
              <w:cnfStyle w:val="000000000000"/>
              <w:rPr>
                <w:sz w:val="24"/>
              </w:rPr>
            </w:pPr>
            <w:r w:rsidRPr="00181114">
              <w:rPr>
                <w:sz w:val="24"/>
              </w:rPr>
              <w:t>31.0</w:t>
            </w:r>
          </w:p>
        </w:tc>
        <w:tc>
          <w:tcPr>
            <w:tcW w:w="1701" w:type="dxa"/>
          </w:tcPr>
          <w:p w:rsidR="00181114" w:rsidRPr="00181114" w:rsidRDefault="00181114" w:rsidP="00181114">
            <w:pPr>
              <w:autoSpaceDE w:val="0"/>
              <w:autoSpaceDN w:val="0"/>
              <w:adjustRightInd w:val="0"/>
              <w:jc w:val="center"/>
              <w:cnfStyle w:val="000000000000"/>
              <w:rPr>
                <w:sz w:val="24"/>
              </w:rPr>
            </w:pPr>
            <w:r w:rsidRPr="00181114">
              <w:rPr>
                <w:sz w:val="24"/>
              </w:rPr>
              <w:t>27.5</w:t>
            </w:r>
          </w:p>
        </w:tc>
      </w:tr>
      <w:tr w:rsidR="00181114" w:rsidTr="00181114">
        <w:trPr>
          <w:cnfStyle w:val="000000100000"/>
        </w:trPr>
        <w:tc>
          <w:tcPr>
            <w:cnfStyle w:val="001000000000"/>
            <w:tcW w:w="3685" w:type="dxa"/>
          </w:tcPr>
          <w:p w:rsidR="00181114" w:rsidRDefault="00181114" w:rsidP="00181114">
            <w:pPr>
              <w:autoSpaceDE w:val="0"/>
              <w:autoSpaceDN w:val="0"/>
              <w:adjustRightInd w:val="0"/>
              <w:rPr>
                <w:b w:val="0"/>
                <w:sz w:val="24"/>
              </w:rPr>
            </w:pPr>
            <w:r>
              <w:rPr>
                <w:b w:val="0"/>
                <w:sz w:val="24"/>
              </w:rPr>
              <w:t>Unemployment rate</w:t>
            </w:r>
          </w:p>
        </w:tc>
        <w:tc>
          <w:tcPr>
            <w:tcW w:w="1701" w:type="dxa"/>
          </w:tcPr>
          <w:p w:rsidR="00181114" w:rsidRPr="00181114" w:rsidRDefault="00181114" w:rsidP="00181114">
            <w:pPr>
              <w:autoSpaceDE w:val="0"/>
              <w:autoSpaceDN w:val="0"/>
              <w:adjustRightInd w:val="0"/>
              <w:jc w:val="center"/>
              <w:cnfStyle w:val="000000100000"/>
              <w:rPr>
                <w:sz w:val="24"/>
              </w:rPr>
            </w:pPr>
            <w:r w:rsidRPr="00181114">
              <w:rPr>
                <w:sz w:val="24"/>
              </w:rPr>
              <w:t>8.1</w:t>
            </w:r>
          </w:p>
        </w:tc>
        <w:tc>
          <w:tcPr>
            <w:tcW w:w="1701" w:type="dxa"/>
          </w:tcPr>
          <w:p w:rsidR="00181114" w:rsidRPr="00181114" w:rsidRDefault="00181114" w:rsidP="00181114">
            <w:pPr>
              <w:autoSpaceDE w:val="0"/>
              <w:autoSpaceDN w:val="0"/>
              <w:adjustRightInd w:val="0"/>
              <w:jc w:val="center"/>
              <w:cnfStyle w:val="000000100000"/>
              <w:rPr>
                <w:sz w:val="24"/>
              </w:rPr>
            </w:pPr>
            <w:r w:rsidRPr="00181114">
              <w:rPr>
                <w:sz w:val="24"/>
              </w:rPr>
              <w:t>7.1</w:t>
            </w:r>
          </w:p>
        </w:tc>
      </w:tr>
    </w:tbl>
    <w:p w:rsidR="00181114" w:rsidRDefault="00181114" w:rsidP="00181114">
      <w:pPr>
        <w:autoSpaceDE w:val="0"/>
        <w:autoSpaceDN w:val="0"/>
        <w:adjustRightInd w:val="0"/>
        <w:spacing w:after="0" w:line="240" w:lineRule="auto"/>
        <w:rPr>
          <w:b/>
          <w:sz w:val="24"/>
        </w:rPr>
      </w:pPr>
    </w:p>
    <w:p w:rsidR="00181114" w:rsidRDefault="00181114" w:rsidP="00181114">
      <w:pPr>
        <w:autoSpaceDE w:val="0"/>
        <w:autoSpaceDN w:val="0"/>
        <w:adjustRightInd w:val="0"/>
        <w:spacing w:after="0" w:line="240" w:lineRule="auto"/>
        <w:ind w:left="720"/>
        <w:rPr>
          <w:sz w:val="24"/>
        </w:rPr>
      </w:pPr>
      <w:r w:rsidRPr="00181114">
        <w:rPr>
          <w:sz w:val="24"/>
        </w:rPr>
        <w:t>The report makes reference to a number of issues facing Belfast that im</w:t>
      </w:r>
      <w:r w:rsidR="00F72B8E">
        <w:rPr>
          <w:sz w:val="24"/>
        </w:rPr>
        <w:t>pact upon economic performance.  For example</w:t>
      </w:r>
      <w:r w:rsidRPr="00181114">
        <w:rPr>
          <w:sz w:val="24"/>
        </w:rPr>
        <w:t>;</w:t>
      </w:r>
    </w:p>
    <w:p w:rsidR="00181114" w:rsidRPr="00181114" w:rsidRDefault="00181114" w:rsidP="00181114">
      <w:pPr>
        <w:autoSpaceDE w:val="0"/>
        <w:autoSpaceDN w:val="0"/>
        <w:adjustRightInd w:val="0"/>
        <w:spacing w:after="0" w:line="240" w:lineRule="auto"/>
        <w:ind w:left="720"/>
        <w:rPr>
          <w:sz w:val="24"/>
        </w:rPr>
      </w:pPr>
    </w:p>
    <w:p w:rsidR="00181114" w:rsidRDefault="00181114" w:rsidP="00423437">
      <w:pPr>
        <w:pStyle w:val="ListParagraph"/>
        <w:numPr>
          <w:ilvl w:val="0"/>
          <w:numId w:val="3"/>
        </w:numPr>
        <w:autoSpaceDE w:val="0"/>
        <w:autoSpaceDN w:val="0"/>
        <w:adjustRightInd w:val="0"/>
        <w:spacing w:after="0"/>
        <w:ind w:left="1134" w:hanging="425"/>
        <w:jc w:val="both"/>
        <w:rPr>
          <w:rFonts w:cs="Caecilia-Roman"/>
          <w:sz w:val="24"/>
          <w:szCs w:val="24"/>
        </w:rPr>
      </w:pPr>
      <w:r w:rsidRPr="00181114">
        <w:rPr>
          <w:sz w:val="24"/>
          <w:szCs w:val="24"/>
        </w:rPr>
        <w:t xml:space="preserve">the </w:t>
      </w:r>
      <w:r w:rsidRPr="00181114">
        <w:rPr>
          <w:rFonts w:cs="Caecilia-Roman"/>
          <w:sz w:val="24"/>
          <w:szCs w:val="24"/>
        </w:rPr>
        <w:t>number of wards across Belfast suffering from high levels of disadvantage which is closely linked to the level of skills and qual</w:t>
      </w:r>
      <w:r>
        <w:rPr>
          <w:rFonts w:cs="Caecilia-Roman"/>
          <w:sz w:val="24"/>
          <w:szCs w:val="24"/>
        </w:rPr>
        <w:t>ifications of the labour force</w:t>
      </w:r>
    </w:p>
    <w:p w:rsidR="00181114" w:rsidRDefault="00181114" w:rsidP="00423437">
      <w:pPr>
        <w:pStyle w:val="ListParagraph"/>
        <w:autoSpaceDE w:val="0"/>
        <w:autoSpaceDN w:val="0"/>
        <w:adjustRightInd w:val="0"/>
        <w:spacing w:after="0"/>
        <w:ind w:left="1134"/>
        <w:jc w:val="both"/>
        <w:rPr>
          <w:rFonts w:cs="Caecilia-Roman"/>
          <w:sz w:val="24"/>
          <w:szCs w:val="24"/>
        </w:rPr>
      </w:pPr>
    </w:p>
    <w:p w:rsidR="00F72B8E" w:rsidRDefault="00181114" w:rsidP="00423437">
      <w:pPr>
        <w:pStyle w:val="ListParagraph"/>
        <w:numPr>
          <w:ilvl w:val="0"/>
          <w:numId w:val="3"/>
        </w:numPr>
        <w:autoSpaceDE w:val="0"/>
        <w:autoSpaceDN w:val="0"/>
        <w:adjustRightInd w:val="0"/>
        <w:spacing w:after="0"/>
        <w:ind w:left="1134" w:hanging="425"/>
        <w:jc w:val="both"/>
        <w:rPr>
          <w:rFonts w:cs="Caecilia-Roman"/>
          <w:sz w:val="24"/>
          <w:szCs w:val="24"/>
        </w:rPr>
      </w:pPr>
      <w:r w:rsidRPr="00181114">
        <w:rPr>
          <w:rFonts w:cs="Caecilia-Roman"/>
          <w:sz w:val="24"/>
          <w:szCs w:val="24"/>
        </w:rPr>
        <w:t>In</w:t>
      </w:r>
      <w:r>
        <w:rPr>
          <w:rFonts w:cs="Caecilia-Roman"/>
          <w:sz w:val="24"/>
          <w:szCs w:val="24"/>
        </w:rPr>
        <w:t xml:space="preserve"> </w:t>
      </w:r>
      <w:r w:rsidRPr="00181114">
        <w:rPr>
          <w:rFonts w:cs="Caecilia-Roman"/>
          <w:sz w:val="24"/>
          <w:szCs w:val="24"/>
        </w:rPr>
        <w:t xml:space="preserve">the recent Centre for Cities report </w:t>
      </w:r>
      <w:r>
        <w:rPr>
          <w:rFonts w:cs="Caecilia-Roman"/>
          <w:sz w:val="24"/>
          <w:szCs w:val="24"/>
        </w:rPr>
        <w:t xml:space="preserve">2013 </w:t>
      </w:r>
      <w:r w:rsidRPr="00181114">
        <w:rPr>
          <w:rFonts w:cs="Caecilia-Roman"/>
          <w:sz w:val="24"/>
          <w:szCs w:val="24"/>
        </w:rPr>
        <w:t>on the economic performance of UK cities, Belfast</w:t>
      </w:r>
      <w:r>
        <w:rPr>
          <w:rFonts w:cs="Caecilia-Roman"/>
          <w:sz w:val="24"/>
          <w:szCs w:val="24"/>
        </w:rPr>
        <w:t xml:space="preserve"> </w:t>
      </w:r>
      <w:r w:rsidRPr="00181114">
        <w:rPr>
          <w:rFonts w:cs="Caecilia-Roman"/>
          <w:sz w:val="24"/>
          <w:szCs w:val="24"/>
        </w:rPr>
        <w:t>ranked 58th out of 64 UK cities in terms of Job Seekers’ Allowance claimant count.</w:t>
      </w:r>
    </w:p>
    <w:p w:rsidR="00F72B8E" w:rsidRPr="00F72B8E" w:rsidRDefault="00F72B8E" w:rsidP="00423437">
      <w:pPr>
        <w:pStyle w:val="ListParagraph"/>
        <w:jc w:val="both"/>
        <w:rPr>
          <w:rFonts w:cs="Caecilia-Roman"/>
          <w:sz w:val="24"/>
          <w:szCs w:val="24"/>
        </w:rPr>
      </w:pPr>
    </w:p>
    <w:p w:rsidR="00181114" w:rsidRPr="00F72B8E" w:rsidRDefault="00181114" w:rsidP="00423437">
      <w:pPr>
        <w:pStyle w:val="ListParagraph"/>
        <w:numPr>
          <w:ilvl w:val="0"/>
          <w:numId w:val="3"/>
        </w:numPr>
        <w:autoSpaceDE w:val="0"/>
        <w:autoSpaceDN w:val="0"/>
        <w:adjustRightInd w:val="0"/>
        <w:spacing w:after="0"/>
        <w:ind w:left="1134" w:hanging="425"/>
        <w:jc w:val="both"/>
        <w:rPr>
          <w:rFonts w:cs="Caecilia-Roman"/>
          <w:sz w:val="24"/>
          <w:szCs w:val="24"/>
        </w:rPr>
      </w:pPr>
      <w:r w:rsidRPr="00F72B8E">
        <w:rPr>
          <w:rFonts w:cs="Caecilia-Roman"/>
          <w:sz w:val="24"/>
          <w:szCs w:val="24"/>
        </w:rPr>
        <w:t>Belfast also has a relatively polarised labour market in terms</w:t>
      </w:r>
      <w:r w:rsidR="00F72B8E" w:rsidRPr="00F72B8E">
        <w:rPr>
          <w:rFonts w:cs="Caecilia-Roman"/>
          <w:sz w:val="24"/>
          <w:szCs w:val="24"/>
        </w:rPr>
        <w:t xml:space="preserve"> of qualifications of residents. While 34% of residents have high qualifications (NVQ Level 4</w:t>
      </w:r>
      <w:r w:rsidR="00F72B8E">
        <w:rPr>
          <w:rFonts w:cs="Caecilia-Roman"/>
          <w:sz w:val="24"/>
          <w:szCs w:val="24"/>
        </w:rPr>
        <w:t xml:space="preserve"> </w:t>
      </w:r>
      <w:r w:rsidR="00F72B8E" w:rsidRPr="00F72B8E">
        <w:rPr>
          <w:rFonts w:cs="Caecilia-Roman"/>
          <w:sz w:val="24"/>
          <w:szCs w:val="24"/>
        </w:rPr>
        <w:t>and above), placing it in the top 20 UK cities, it also has the highest proportion of residents</w:t>
      </w:r>
      <w:r w:rsidR="00F72B8E">
        <w:rPr>
          <w:rFonts w:cs="Caecilia-Roman"/>
          <w:sz w:val="24"/>
          <w:szCs w:val="24"/>
        </w:rPr>
        <w:t xml:space="preserve"> </w:t>
      </w:r>
      <w:r w:rsidR="00F72B8E" w:rsidRPr="00F72B8E">
        <w:rPr>
          <w:rFonts w:cs="Caecilia-Roman"/>
          <w:sz w:val="24"/>
          <w:szCs w:val="24"/>
        </w:rPr>
        <w:t>with no qualifications (19.8%) of any of the 64 UK cities (Centre for Cities, 2013).</w:t>
      </w:r>
    </w:p>
    <w:p w:rsidR="00181114" w:rsidRDefault="00181114" w:rsidP="00357DA7">
      <w:pPr>
        <w:pStyle w:val="NoSpacing"/>
        <w:ind w:left="360"/>
      </w:pPr>
    </w:p>
    <w:p w:rsidR="00357DA7" w:rsidRDefault="00961FB2" w:rsidP="00357DA7">
      <w:pPr>
        <w:pStyle w:val="NoSpacing"/>
        <w:ind w:left="709"/>
        <w:jc w:val="both"/>
        <w:rPr>
          <w:sz w:val="24"/>
          <w:szCs w:val="24"/>
        </w:rPr>
      </w:pPr>
      <w:r>
        <w:rPr>
          <w:sz w:val="24"/>
          <w:szCs w:val="24"/>
        </w:rPr>
        <w:t>These findings are supported by the r</w:t>
      </w:r>
      <w:r w:rsidR="00357DA7" w:rsidRPr="00357DA7">
        <w:rPr>
          <w:sz w:val="24"/>
          <w:szCs w:val="24"/>
        </w:rPr>
        <w:t xml:space="preserve">esearch </w:t>
      </w:r>
      <w:r>
        <w:rPr>
          <w:sz w:val="24"/>
          <w:szCs w:val="24"/>
        </w:rPr>
        <w:t xml:space="preserve">conducted </w:t>
      </w:r>
      <w:r w:rsidR="00357DA7" w:rsidRPr="00357DA7">
        <w:rPr>
          <w:sz w:val="24"/>
          <w:szCs w:val="24"/>
        </w:rPr>
        <w:t xml:space="preserve">on behalf of BSP </w:t>
      </w:r>
      <w:r>
        <w:rPr>
          <w:sz w:val="24"/>
          <w:szCs w:val="24"/>
        </w:rPr>
        <w:t xml:space="preserve">which </w:t>
      </w:r>
      <w:r w:rsidR="00357DA7">
        <w:rPr>
          <w:sz w:val="24"/>
          <w:szCs w:val="24"/>
        </w:rPr>
        <w:t>has shown that;</w:t>
      </w:r>
    </w:p>
    <w:p w:rsidR="00357DA7" w:rsidRPr="00357DA7" w:rsidRDefault="00357DA7" w:rsidP="00357DA7">
      <w:pPr>
        <w:pStyle w:val="NoSpacing"/>
        <w:ind w:left="360"/>
        <w:jc w:val="both"/>
        <w:rPr>
          <w:sz w:val="24"/>
          <w:szCs w:val="24"/>
        </w:rPr>
      </w:pP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sidRPr="00357DA7">
        <w:rPr>
          <w:sz w:val="24"/>
          <w:szCs w:val="24"/>
        </w:rPr>
        <w:t xml:space="preserve">The </w:t>
      </w:r>
      <w:r w:rsidR="00D275F4">
        <w:rPr>
          <w:sz w:val="24"/>
          <w:szCs w:val="24"/>
        </w:rPr>
        <w:t xml:space="preserve">2012 Labour Force Survey shows the </w:t>
      </w:r>
      <w:r w:rsidRPr="00357DA7">
        <w:rPr>
          <w:sz w:val="24"/>
          <w:szCs w:val="24"/>
        </w:rPr>
        <w:t xml:space="preserve">working </w:t>
      </w:r>
      <w:r w:rsidR="00D275F4">
        <w:rPr>
          <w:sz w:val="24"/>
          <w:szCs w:val="24"/>
        </w:rPr>
        <w:t>age employment rate in Belfast wa</w:t>
      </w:r>
      <w:r w:rsidRPr="00357DA7">
        <w:rPr>
          <w:sz w:val="24"/>
          <w:szCs w:val="24"/>
        </w:rPr>
        <w:t xml:space="preserve">s 60.5% compared to </w:t>
      </w:r>
      <w:r>
        <w:rPr>
          <w:sz w:val="24"/>
          <w:szCs w:val="24"/>
        </w:rPr>
        <w:t xml:space="preserve">the </w:t>
      </w:r>
      <w:r w:rsidRPr="00357DA7">
        <w:rPr>
          <w:sz w:val="24"/>
          <w:szCs w:val="24"/>
        </w:rPr>
        <w:t xml:space="preserve">NI average of 67% </w:t>
      </w: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Pr>
          <w:sz w:val="24"/>
          <w:szCs w:val="24"/>
        </w:rPr>
        <w:t xml:space="preserve">There are </w:t>
      </w:r>
      <w:r w:rsidRPr="00357DA7">
        <w:rPr>
          <w:sz w:val="24"/>
          <w:szCs w:val="24"/>
        </w:rPr>
        <w:t>10,981 households with dependent children and no adult in employment</w:t>
      </w:r>
      <w:r>
        <w:rPr>
          <w:sz w:val="24"/>
          <w:szCs w:val="24"/>
        </w:rPr>
        <w:t xml:space="preserve"> in Belfast</w:t>
      </w: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Pr>
          <w:sz w:val="24"/>
          <w:szCs w:val="24"/>
        </w:rPr>
        <w:t xml:space="preserve">There are </w:t>
      </w:r>
      <w:r w:rsidRPr="00357DA7">
        <w:rPr>
          <w:sz w:val="24"/>
          <w:szCs w:val="24"/>
        </w:rPr>
        <w:t>8,832 lone parent households with dependent children where the lone parent is unemployed</w:t>
      </w: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sidRPr="00357DA7">
        <w:rPr>
          <w:sz w:val="24"/>
          <w:szCs w:val="24"/>
        </w:rPr>
        <w:t xml:space="preserve">11,760 </w:t>
      </w:r>
      <w:r>
        <w:rPr>
          <w:sz w:val="24"/>
          <w:szCs w:val="24"/>
        </w:rPr>
        <w:t>people are economically inactive</w:t>
      </w:r>
      <w:r w:rsidRPr="00357DA7">
        <w:rPr>
          <w:sz w:val="24"/>
          <w:szCs w:val="24"/>
        </w:rPr>
        <w:t xml:space="preserve"> looking after the home or family</w:t>
      </w: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sidRPr="00357DA7">
        <w:rPr>
          <w:sz w:val="24"/>
          <w:szCs w:val="24"/>
        </w:rPr>
        <w:t xml:space="preserve">22,941 </w:t>
      </w:r>
      <w:r>
        <w:rPr>
          <w:sz w:val="24"/>
          <w:szCs w:val="24"/>
        </w:rPr>
        <w:t xml:space="preserve">are </w:t>
      </w:r>
      <w:r w:rsidRPr="00357DA7">
        <w:rPr>
          <w:sz w:val="24"/>
          <w:szCs w:val="24"/>
        </w:rPr>
        <w:t>economically inact</w:t>
      </w:r>
      <w:r>
        <w:rPr>
          <w:sz w:val="24"/>
          <w:szCs w:val="24"/>
        </w:rPr>
        <w:t xml:space="preserve">ive </w:t>
      </w:r>
      <w:r w:rsidRPr="00357DA7">
        <w:rPr>
          <w:sz w:val="24"/>
          <w:szCs w:val="24"/>
        </w:rPr>
        <w:t>long term sick or disabled</w:t>
      </w: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Pr>
          <w:sz w:val="24"/>
          <w:szCs w:val="24"/>
        </w:rPr>
        <w:lastRenderedPageBreak/>
        <w:t xml:space="preserve">In 2013 there were </w:t>
      </w:r>
      <w:r w:rsidRPr="00357DA7">
        <w:rPr>
          <w:sz w:val="24"/>
          <w:szCs w:val="24"/>
        </w:rPr>
        <w:t>16,130 JSA claimants</w:t>
      </w:r>
      <w:r>
        <w:rPr>
          <w:sz w:val="24"/>
          <w:szCs w:val="24"/>
        </w:rPr>
        <w:t xml:space="preserve">, 15,550 ESA claimants and </w:t>
      </w:r>
      <w:r w:rsidRPr="00357DA7">
        <w:rPr>
          <w:sz w:val="24"/>
          <w:szCs w:val="24"/>
        </w:rPr>
        <w:t>18,560 income support claimants</w:t>
      </w:r>
    </w:p>
    <w:p w:rsidR="00357DA7" w:rsidRPr="00357DA7" w:rsidRDefault="00357DA7" w:rsidP="00357DA7">
      <w:pPr>
        <w:pStyle w:val="NoSpacing"/>
        <w:numPr>
          <w:ilvl w:val="0"/>
          <w:numId w:val="4"/>
        </w:numPr>
        <w:tabs>
          <w:tab w:val="clear" w:pos="720"/>
          <w:tab w:val="left" w:pos="1134"/>
        </w:tabs>
        <w:ind w:left="1134" w:hanging="425"/>
        <w:jc w:val="both"/>
        <w:rPr>
          <w:sz w:val="24"/>
          <w:szCs w:val="24"/>
        </w:rPr>
      </w:pPr>
      <w:r>
        <w:rPr>
          <w:sz w:val="24"/>
          <w:szCs w:val="24"/>
        </w:rPr>
        <w:t xml:space="preserve">In 2011 there were </w:t>
      </w:r>
      <w:r w:rsidRPr="00357DA7">
        <w:rPr>
          <w:sz w:val="24"/>
          <w:szCs w:val="24"/>
        </w:rPr>
        <w:t>9,000 NEET young people (26</w:t>
      </w:r>
      <w:r w:rsidR="00D275F4">
        <w:rPr>
          <w:sz w:val="24"/>
          <w:szCs w:val="24"/>
        </w:rPr>
        <w:t>% compared to a NI rate of 20% and a</w:t>
      </w:r>
      <w:r w:rsidRPr="00357DA7">
        <w:rPr>
          <w:sz w:val="24"/>
          <w:szCs w:val="24"/>
        </w:rPr>
        <w:t xml:space="preserve"> UK rate of 18%)</w:t>
      </w:r>
    </w:p>
    <w:p w:rsidR="00357DA7" w:rsidRDefault="00357DA7" w:rsidP="00357DA7">
      <w:pPr>
        <w:pStyle w:val="NoSpacing"/>
      </w:pPr>
    </w:p>
    <w:p w:rsidR="009D72D5" w:rsidRDefault="009D72D5" w:rsidP="00357DA7">
      <w:pPr>
        <w:ind w:left="709"/>
        <w:jc w:val="both"/>
        <w:rPr>
          <w:sz w:val="24"/>
          <w:lang w:eastAsia="en-GB"/>
        </w:rPr>
      </w:pPr>
      <w:r>
        <w:rPr>
          <w:sz w:val="24"/>
          <w:szCs w:val="24"/>
        </w:rPr>
        <w:t>A</w:t>
      </w:r>
      <w:r w:rsidRPr="009D72D5">
        <w:rPr>
          <w:sz w:val="24"/>
          <w:szCs w:val="24"/>
        </w:rPr>
        <w:t xml:space="preserve">nalysis of the </w:t>
      </w:r>
      <w:r w:rsidR="00961FB2">
        <w:rPr>
          <w:sz w:val="24"/>
          <w:szCs w:val="24"/>
        </w:rPr>
        <w:t xml:space="preserve">extent of the </w:t>
      </w:r>
      <w:r>
        <w:rPr>
          <w:sz w:val="24"/>
          <w:szCs w:val="24"/>
        </w:rPr>
        <w:t xml:space="preserve">issues at a local level has been undertaken to determine the </w:t>
      </w:r>
      <w:r w:rsidR="00961FB2">
        <w:rPr>
          <w:sz w:val="24"/>
          <w:szCs w:val="24"/>
        </w:rPr>
        <w:t xml:space="preserve">nature of the </w:t>
      </w:r>
      <w:r>
        <w:rPr>
          <w:sz w:val="24"/>
          <w:szCs w:val="24"/>
        </w:rPr>
        <w:t xml:space="preserve">problem in Belfast at a ward level.  </w:t>
      </w:r>
      <w:r>
        <w:rPr>
          <w:sz w:val="24"/>
          <w:lang w:eastAsia="en-GB"/>
        </w:rPr>
        <w:t>The wards included in the baseline mapping include the current 51 Belfast LGD wards as well as an additional 23 wards (presently in Castlereagh, Lisburn and North Down), that will make up the new Belfast council area in 2015 as a result of Local Government Reform.  Future reference to Belfast therefore refers to the new Belfast LGD post 2015.  Unless otherwise stated data has been sourced from NISRA and NINIS.</w:t>
      </w:r>
    </w:p>
    <w:p w:rsidR="00BE79CD" w:rsidRDefault="00BE79CD" w:rsidP="00BE79CD">
      <w:pPr>
        <w:pStyle w:val="NoSpacing"/>
        <w:rPr>
          <w:lang w:eastAsia="en-GB"/>
        </w:rPr>
      </w:pPr>
    </w:p>
    <w:p w:rsidR="008904E9" w:rsidRPr="008904E9" w:rsidRDefault="00E32FFF" w:rsidP="00783BD8">
      <w:pPr>
        <w:pStyle w:val="Heading2"/>
      </w:pPr>
      <w:bookmarkStart w:id="3" w:name="_Toc390074598"/>
      <w:r>
        <w:t>2</w:t>
      </w:r>
      <w:r w:rsidR="009D72D5">
        <w:t>.1</w:t>
      </w:r>
      <w:r w:rsidR="009D72D5">
        <w:tab/>
        <w:t>Deprivation</w:t>
      </w:r>
      <w:bookmarkEnd w:id="3"/>
    </w:p>
    <w:p w:rsidR="008904E9" w:rsidRDefault="008904E9" w:rsidP="00783BD8">
      <w:pPr>
        <w:pStyle w:val="NoSpacing"/>
      </w:pPr>
    </w:p>
    <w:p w:rsidR="008904E9" w:rsidRPr="00976D79" w:rsidRDefault="00423437" w:rsidP="00976D79">
      <w:pPr>
        <w:spacing w:after="0" w:line="240" w:lineRule="auto"/>
        <w:ind w:left="720"/>
        <w:jc w:val="both"/>
        <w:rPr>
          <w:rFonts w:eastAsia="Times New Roman" w:cs="Arial"/>
          <w:color w:val="000000"/>
          <w:sz w:val="24"/>
          <w:szCs w:val="20"/>
          <w:lang w:eastAsia="en-GB"/>
        </w:rPr>
      </w:pPr>
      <w:r>
        <w:rPr>
          <w:sz w:val="24"/>
        </w:rPr>
        <w:t>Analysis of the 71 new</w:t>
      </w:r>
      <w:r w:rsidR="008904E9">
        <w:rPr>
          <w:sz w:val="24"/>
        </w:rPr>
        <w:t xml:space="preserve"> ward</w:t>
      </w:r>
      <w:r w:rsidR="004C7552">
        <w:rPr>
          <w:sz w:val="24"/>
        </w:rPr>
        <w:t>s</w:t>
      </w:r>
      <w:r w:rsidR="008904E9">
        <w:rPr>
          <w:sz w:val="24"/>
        </w:rPr>
        <w:t xml:space="preserve"> using the NI Multiple Deprivation Measure, 2010 </w:t>
      </w:r>
      <w:r w:rsidR="004C7552">
        <w:rPr>
          <w:sz w:val="24"/>
        </w:rPr>
        <w:t>s</w:t>
      </w:r>
      <w:r w:rsidR="008904E9">
        <w:rPr>
          <w:sz w:val="24"/>
        </w:rPr>
        <w:t xml:space="preserve">hows that </w:t>
      </w:r>
      <w:r w:rsidR="004C7552">
        <w:rPr>
          <w:sz w:val="24"/>
        </w:rPr>
        <w:t xml:space="preserve">31% (23) of the new Council wards are </w:t>
      </w:r>
      <w:r w:rsidR="008904E9">
        <w:rPr>
          <w:rFonts w:eastAsia="Times New Roman" w:cs="Arial"/>
          <w:color w:val="000000"/>
          <w:sz w:val="24"/>
          <w:szCs w:val="20"/>
          <w:lang w:eastAsia="en-GB"/>
        </w:rPr>
        <w:t xml:space="preserve">ranked </w:t>
      </w:r>
      <w:r w:rsidR="008904E9" w:rsidRPr="00945FA6">
        <w:rPr>
          <w:rFonts w:eastAsia="Times New Roman" w:cs="Arial"/>
          <w:color w:val="000000"/>
          <w:sz w:val="24"/>
          <w:szCs w:val="20"/>
          <w:lang w:eastAsia="en-GB"/>
        </w:rPr>
        <w:t>within the 10% most deprived wards in Northern Ireland</w:t>
      </w:r>
      <w:r w:rsidR="008904E9">
        <w:rPr>
          <w:rFonts w:eastAsia="Times New Roman" w:cs="Arial"/>
          <w:color w:val="000000"/>
          <w:sz w:val="24"/>
          <w:szCs w:val="20"/>
          <w:lang w:eastAsia="en-GB"/>
        </w:rPr>
        <w:t xml:space="preserve"> in respect to multiple deprivation</w:t>
      </w:r>
      <w:r w:rsidR="008904E9">
        <w:rPr>
          <w:rStyle w:val="FootnoteReference"/>
          <w:rFonts w:eastAsia="Times New Roman" w:cs="Arial"/>
          <w:color w:val="000000"/>
          <w:sz w:val="24"/>
          <w:szCs w:val="20"/>
          <w:lang w:eastAsia="en-GB"/>
        </w:rPr>
        <w:footnoteReference w:id="6"/>
      </w:r>
      <w:r w:rsidR="008904E9" w:rsidRPr="00945FA6">
        <w:rPr>
          <w:rFonts w:eastAsia="Times New Roman" w:cs="Arial"/>
          <w:color w:val="000000"/>
          <w:sz w:val="24"/>
          <w:szCs w:val="20"/>
          <w:lang w:eastAsia="en-GB"/>
        </w:rPr>
        <w:t>.</w:t>
      </w:r>
      <w:r w:rsidR="008904E9">
        <w:rPr>
          <w:rFonts w:eastAsia="Times New Roman" w:cs="Arial"/>
          <w:color w:val="000000"/>
          <w:sz w:val="24"/>
          <w:szCs w:val="20"/>
          <w:lang w:eastAsia="en-GB"/>
        </w:rPr>
        <w:t xml:space="preserve">  </w:t>
      </w:r>
      <w:r w:rsidR="00783BD8">
        <w:rPr>
          <w:rFonts w:eastAsia="Times New Roman" w:cs="Arial"/>
          <w:color w:val="000000"/>
          <w:sz w:val="24"/>
          <w:szCs w:val="20"/>
          <w:lang w:eastAsia="en-GB"/>
        </w:rPr>
        <w:t>8 of these wards are within the 10 most deprived wards in NI.  One third of Belfast’s population live in th</w:t>
      </w:r>
      <w:r w:rsidR="00976D79">
        <w:rPr>
          <w:rFonts w:eastAsia="Times New Roman" w:cs="Arial"/>
          <w:color w:val="000000"/>
          <w:sz w:val="24"/>
          <w:szCs w:val="20"/>
          <w:lang w:eastAsia="en-GB"/>
        </w:rPr>
        <w:t>e 10% mo</w:t>
      </w:r>
      <w:r w:rsidR="00D275F4">
        <w:rPr>
          <w:rFonts w:eastAsia="Times New Roman" w:cs="Arial"/>
          <w:color w:val="000000"/>
          <w:sz w:val="24"/>
          <w:szCs w:val="20"/>
          <w:lang w:eastAsia="en-GB"/>
        </w:rPr>
        <w:t>s</w:t>
      </w:r>
      <w:r w:rsidR="00976D79">
        <w:rPr>
          <w:rFonts w:eastAsia="Times New Roman" w:cs="Arial"/>
          <w:color w:val="000000"/>
          <w:sz w:val="24"/>
          <w:szCs w:val="20"/>
          <w:lang w:eastAsia="en-GB"/>
        </w:rPr>
        <w:t xml:space="preserve">t deprived wards in NI.  </w:t>
      </w:r>
      <w:r w:rsidR="008904E9">
        <w:rPr>
          <w:rFonts w:eastAsia="Times New Roman" w:cs="Arial"/>
          <w:color w:val="000000"/>
          <w:sz w:val="24"/>
          <w:szCs w:val="20"/>
          <w:lang w:eastAsia="en-GB"/>
        </w:rPr>
        <w:t xml:space="preserve">A further 9 wards </w:t>
      </w:r>
      <w:r w:rsidR="00783BD8">
        <w:rPr>
          <w:rFonts w:eastAsia="Times New Roman" w:cs="Arial"/>
          <w:color w:val="000000"/>
          <w:sz w:val="24"/>
          <w:szCs w:val="20"/>
          <w:lang w:eastAsia="en-GB"/>
        </w:rPr>
        <w:t xml:space="preserve">in Belfast </w:t>
      </w:r>
      <w:r w:rsidR="008904E9">
        <w:rPr>
          <w:rFonts w:eastAsia="Times New Roman" w:cs="Arial"/>
          <w:color w:val="000000"/>
          <w:sz w:val="24"/>
          <w:szCs w:val="20"/>
          <w:lang w:eastAsia="en-GB"/>
        </w:rPr>
        <w:t>are within the 20% most deprived wards in Northern Ireland.</w:t>
      </w:r>
      <w:r w:rsidR="00783BD8">
        <w:rPr>
          <w:rFonts w:eastAsia="Times New Roman" w:cs="Arial"/>
          <w:color w:val="000000"/>
          <w:sz w:val="24"/>
          <w:szCs w:val="20"/>
          <w:lang w:eastAsia="en-GB"/>
        </w:rPr>
        <w:t xml:space="preserve">  A further 11.6% of the population live in these wards.  Thus approximately 45% of Belfast’</w:t>
      </w:r>
      <w:r w:rsidR="00D275F4">
        <w:rPr>
          <w:rFonts w:eastAsia="Times New Roman" w:cs="Arial"/>
          <w:color w:val="000000"/>
          <w:sz w:val="24"/>
          <w:szCs w:val="20"/>
          <w:lang w:eastAsia="en-GB"/>
        </w:rPr>
        <w:t>s</w:t>
      </w:r>
      <w:r w:rsidR="00783BD8">
        <w:rPr>
          <w:rFonts w:eastAsia="Times New Roman" w:cs="Arial"/>
          <w:color w:val="000000"/>
          <w:sz w:val="24"/>
          <w:szCs w:val="20"/>
          <w:lang w:eastAsia="en-GB"/>
        </w:rPr>
        <w:t xml:space="preserve"> population live in the 20% mot deprived wards in NI.</w:t>
      </w:r>
    </w:p>
    <w:p w:rsidR="00BE79CD" w:rsidRDefault="00BE79CD">
      <w:pPr>
        <w:rPr>
          <w:sz w:val="24"/>
        </w:rPr>
      </w:pPr>
      <w:r>
        <w:rPr>
          <w:sz w:val="24"/>
        </w:rPr>
        <w:br w:type="page"/>
      </w:r>
    </w:p>
    <w:p w:rsidR="00423437" w:rsidRPr="00932876" w:rsidRDefault="00423437" w:rsidP="00E32FFF">
      <w:pPr>
        <w:ind w:left="709" w:hanging="709"/>
        <w:jc w:val="center"/>
        <w:rPr>
          <w:rFonts w:eastAsia="Times New Roman" w:cs="Arial"/>
          <w:b/>
          <w:color w:val="000000"/>
          <w:sz w:val="24"/>
          <w:szCs w:val="20"/>
          <w:lang w:eastAsia="en-GB"/>
        </w:rPr>
      </w:pPr>
      <w:r>
        <w:lastRenderedPageBreak/>
        <w:tab/>
      </w:r>
      <w:r>
        <w:rPr>
          <w:rFonts w:eastAsia="Times New Roman" w:cs="Arial"/>
          <w:b/>
          <w:color w:val="000000"/>
          <w:sz w:val="24"/>
          <w:szCs w:val="20"/>
          <w:lang w:eastAsia="en-GB"/>
        </w:rPr>
        <w:t>Table</w:t>
      </w:r>
      <w:r w:rsidR="0086600F">
        <w:rPr>
          <w:rFonts w:eastAsia="Times New Roman" w:cs="Arial"/>
          <w:b/>
          <w:color w:val="000000"/>
          <w:sz w:val="24"/>
          <w:szCs w:val="20"/>
          <w:lang w:eastAsia="en-GB"/>
        </w:rPr>
        <w:t xml:space="preserve"> </w:t>
      </w:r>
      <w:r w:rsidR="005618FA">
        <w:rPr>
          <w:rFonts w:eastAsia="Times New Roman" w:cs="Arial"/>
          <w:b/>
          <w:color w:val="000000"/>
          <w:sz w:val="24"/>
          <w:szCs w:val="20"/>
          <w:lang w:eastAsia="en-GB"/>
        </w:rPr>
        <w:t>3</w:t>
      </w:r>
      <w:r w:rsidRPr="00932876">
        <w:rPr>
          <w:rFonts w:eastAsia="Times New Roman" w:cs="Arial"/>
          <w:b/>
          <w:color w:val="000000"/>
          <w:sz w:val="24"/>
          <w:szCs w:val="20"/>
          <w:lang w:eastAsia="en-GB"/>
        </w:rPr>
        <w:t xml:space="preserve">: Belfast </w:t>
      </w:r>
      <w:r>
        <w:rPr>
          <w:rFonts w:eastAsia="Times New Roman" w:cs="Arial"/>
          <w:b/>
          <w:color w:val="000000"/>
          <w:sz w:val="24"/>
          <w:szCs w:val="20"/>
          <w:lang w:eastAsia="en-GB"/>
        </w:rPr>
        <w:t xml:space="preserve">Multiple Deprivation </w:t>
      </w:r>
      <w:r w:rsidRPr="00932876">
        <w:rPr>
          <w:rFonts w:eastAsia="Times New Roman" w:cs="Arial"/>
          <w:b/>
          <w:color w:val="000000"/>
          <w:sz w:val="24"/>
          <w:szCs w:val="20"/>
          <w:lang w:eastAsia="en-GB"/>
        </w:rPr>
        <w:t>Wards in 10% and 20% Most Deprived Wards in NI</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1276"/>
        <w:gridCol w:w="1134"/>
        <w:gridCol w:w="1559"/>
        <w:gridCol w:w="1276"/>
        <w:gridCol w:w="997"/>
      </w:tblGrid>
      <w:tr w:rsidR="00423437" w:rsidRPr="00A6626E" w:rsidTr="00423437">
        <w:trPr>
          <w:trHeight w:val="597"/>
        </w:trPr>
        <w:tc>
          <w:tcPr>
            <w:tcW w:w="2126" w:type="dxa"/>
            <w:shd w:val="clear" w:color="auto" w:fill="auto"/>
            <w:noWrap/>
            <w:hideMark/>
          </w:tcPr>
          <w:p w:rsidR="00423437" w:rsidRPr="00E32FFF" w:rsidRDefault="00423437" w:rsidP="009B5A54">
            <w:pPr>
              <w:spacing w:after="0" w:line="240" w:lineRule="auto"/>
              <w:jc w:val="center"/>
              <w:rPr>
                <w:rFonts w:eastAsia="Times New Roman" w:cs="Times New Roman"/>
                <w:b/>
                <w:sz w:val="22"/>
                <w:szCs w:val="22"/>
                <w:lang w:eastAsia="en-GB"/>
              </w:rPr>
            </w:pPr>
            <w:r w:rsidRPr="00E32FFF">
              <w:rPr>
                <w:rFonts w:eastAsia="Times New Roman" w:cs="Times New Roman"/>
                <w:b/>
                <w:sz w:val="22"/>
                <w:szCs w:val="22"/>
                <w:lang w:eastAsia="en-GB"/>
              </w:rPr>
              <w:t>Wards</w:t>
            </w:r>
          </w:p>
        </w:tc>
        <w:tc>
          <w:tcPr>
            <w:tcW w:w="1276" w:type="dxa"/>
            <w:shd w:val="clear" w:color="auto" w:fill="auto"/>
            <w:hideMark/>
          </w:tcPr>
          <w:p w:rsidR="00423437" w:rsidRPr="00E32FFF" w:rsidRDefault="00423437" w:rsidP="009B5A54">
            <w:pPr>
              <w:spacing w:after="0" w:line="240" w:lineRule="auto"/>
              <w:jc w:val="center"/>
              <w:rPr>
                <w:rFonts w:eastAsia="Times New Roman" w:cs="Arial"/>
                <w:b/>
                <w:bCs/>
                <w:color w:val="0000FF"/>
                <w:sz w:val="22"/>
                <w:szCs w:val="22"/>
                <w:lang w:eastAsia="en-GB"/>
              </w:rPr>
            </w:pPr>
            <w:r w:rsidRPr="00E32FFF">
              <w:rPr>
                <w:rFonts w:eastAsia="Times New Roman" w:cs="Arial"/>
                <w:b/>
                <w:bCs/>
                <w:color w:val="0000FF"/>
                <w:sz w:val="22"/>
                <w:szCs w:val="22"/>
                <w:lang w:eastAsia="en-GB"/>
              </w:rPr>
              <w:t>Rank of MDM Score</w:t>
            </w:r>
            <w:r w:rsidRPr="00E32FFF">
              <w:rPr>
                <w:rStyle w:val="FootnoteReference"/>
                <w:rFonts w:eastAsia="Times New Roman" w:cs="Arial"/>
                <w:b/>
                <w:bCs/>
                <w:color w:val="0000FF"/>
                <w:sz w:val="22"/>
                <w:szCs w:val="22"/>
                <w:lang w:eastAsia="en-GB"/>
              </w:rPr>
              <w:footnoteReference w:id="7"/>
            </w:r>
          </w:p>
        </w:tc>
        <w:tc>
          <w:tcPr>
            <w:tcW w:w="1134" w:type="dxa"/>
            <w:shd w:val="clear" w:color="auto" w:fill="auto"/>
            <w:hideMark/>
          </w:tcPr>
          <w:p w:rsidR="00423437" w:rsidRPr="00E32FFF" w:rsidRDefault="00423437" w:rsidP="009B5A54">
            <w:pPr>
              <w:spacing w:after="0" w:line="240" w:lineRule="auto"/>
              <w:jc w:val="center"/>
              <w:rPr>
                <w:rFonts w:eastAsia="Times New Roman" w:cs="Arial"/>
                <w:b/>
                <w:bCs/>
                <w:color w:val="008000"/>
                <w:sz w:val="22"/>
                <w:szCs w:val="22"/>
                <w:lang w:eastAsia="en-GB"/>
              </w:rPr>
            </w:pPr>
            <w:r w:rsidRPr="00E32FFF">
              <w:rPr>
                <w:rFonts w:eastAsia="Times New Roman" w:cs="Arial"/>
                <w:b/>
                <w:bCs/>
                <w:color w:val="008000"/>
                <w:sz w:val="22"/>
                <w:szCs w:val="22"/>
                <w:lang w:eastAsia="en-GB"/>
              </w:rPr>
              <w:t>MDM Score</w:t>
            </w:r>
          </w:p>
        </w:tc>
        <w:tc>
          <w:tcPr>
            <w:tcW w:w="1559" w:type="dxa"/>
          </w:tcPr>
          <w:p w:rsidR="00423437" w:rsidRPr="00E32FFF" w:rsidRDefault="00423437" w:rsidP="009B5A54">
            <w:pPr>
              <w:spacing w:after="0" w:line="240" w:lineRule="auto"/>
              <w:jc w:val="center"/>
              <w:rPr>
                <w:rFonts w:eastAsia="Times New Roman" w:cs="Arial"/>
                <w:b/>
                <w:bCs/>
                <w:color w:val="008000"/>
                <w:sz w:val="22"/>
                <w:szCs w:val="22"/>
                <w:lang w:eastAsia="en-GB"/>
              </w:rPr>
            </w:pPr>
            <w:r w:rsidRPr="00E32FFF">
              <w:rPr>
                <w:rFonts w:eastAsia="Times New Roman" w:cs="Arial"/>
                <w:b/>
                <w:bCs/>
                <w:sz w:val="22"/>
                <w:szCs w:val="22"/>
                <w:lang w:eastAsia="en-GB"/>
              </w:rPr>
              <w:t>Wards</w:t>
            </w:r>
          </w:p>
        </w:tc>
        <w:tc>
          <w:tcPr>
            <w:tcW w:w="1276" w:type="dxa"/>
          </w:tcPr>
          <w:p w:rsidR="00423437" w:rsidRPr="00E32FFF" w:rsidRDefault="00423437" w:rsidP="009B5A54">
            <w:pPr>
              <w:spacing w:after="0" w:line="240" w:lineRule="auto"/>
              <w:jc w:val="center"/>
              <w:rPr>
                <w:rFonts w:eastAsia="Times New Roman" w:cs="Arial"/>
                <w:b/>
                <w:bCs/>
                <w:color w:val="008000"/>
                <w:sz w:val="22"/>
                <w:szCs w:val="22"/>
                <w:lang w:eastAsia="en-GB"/>
              </w:rPr>
            </w:pPr>
            <w:r w:rsidRPr="00E32FFF">
              <w:rPr>
                <w:rFonts w:eastAsia="Times New Roman" w:cs="Arial"/>
                <w:b/>
                <w:bCs/>
                <w:color w:val="0000FF"/>
                <w:sz w:val="22"/>
                <w:szCs w:val="22"/>
                <w:lang w:eastAsia="en-GB"/>
              </w:rPr>
              <w:t>Rank of MDM Score</w:t>
            </w:r>
          </w:p>
        </w:tc>
        <w:tc>
          <w:tcPr>
            <w:tcW w:w="997" w:type="dxa"/>
          </w:tcPr>
          <w:p w:rsidR="00423437" w:rsidRPr="00E32FFF" w:rsidRDefault="00423437" w:rsidP="009B5A54">
            <w:pPr>
              <w:spacing w:after="0" w:line="240" w:lineRule="auto"/>
              <w:jc w:val="center"/>
              <w:rPr>
                <w:rFonts w:eastAsia="Times New Roman" w:cs="Arial"/>
                <w:b/>
                <w:bCs/>
                <w:color w:val="008000"/>
                <w:sz w:val="22"/>
                <w:szCs w:val="22"/>
                <w:lang w:eastAsia="en-GB"/>
              </w:rPr>
            </w:pPr>
            <w:r w:rsidRPr="00E32FFF">
              <w:rPr>
                <w:rFonts w:eastAsia="Times New Roman" w:cs="Arial"/>
                <w:b/>
                <w:bCs/>
                <w:color w:val="008000"/>
                <w:sz w:val="22"/>
                <w:szCs w:val="22"/>
                <w:lang w:eastAsia="en-GB"/>
              </w:rPr>
              <w:t>MDM Score</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Whiterock</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83.33</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Glencairn</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31</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52.89</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Arial"/>
                <w:sz w:val="22"/>
                <w:szCs w:val="22"/>
                <w:lang w:eastAsia="en-GB"/>
              </w:rPr>
              <w:t>Falls</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2</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82.82</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Glencolin</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33</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51.76</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New Lodge</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3</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78.86</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Beechmount</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34</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51.73</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Shankill</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4</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77.20</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color w:val="000000"/>
                <w:sz w:val="22"/>
                <w:szCs w:val="22"/>
                <w:lang w:eastAsia="en-GB"/>
              </w:rPr>
              <w:t>Woodstock</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39</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49.40</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Arial"/>
                <w:sz w:val="22"/>
                <w:szCs w:val="22"/>
                <w:lang w:eastAsia="en-GB"/>
              </w:rPr>
              <w:t>Crumlin</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6</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72.59</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Blackstaff</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42</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48.03</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Arial"/>
                <w:sz w:val="22"/>
                <w:szCs w:val="22"/>
                <w:lang w:eastAsia="en-GB"/>
              </w:rPr>
              <w:t>Clonard</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7</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70.66</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Glen Road</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43</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48.01</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Arial"/>
                <w:sz w:val="22"/>
                <w:szCs w:val="22"/>
                <w:lang w:eastAsia="en-GB"/>
              </w:rPr>
              <w:t>Ardoyne</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9</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68.57</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color w:val="000000"/>
                <w:sz w:val="22"/>
                <w:szCs w:val="22"/>
                <w:lang w:eastAsia="en-GB"/>
              </w:rPr>
              <w:t>Legoniel</w:t>
            </w:r>
          </w:p>
        </w:tc>
        <w:tc>
          <w:tcPr>
            <w:tcW w:w="1276" w:type="dxa"/>
            <w:shd w:val="clear" w:color="auto" w:fill="B4C6E7" w:themeFill="accent5" w:themeFillTint="66"/>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56</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44.90</w:t>
            </w:r>
          </w:p>
        </w:tc>
      </w:tr>
      <w:tr w:rsidR="009B5A54" w:rsidRPr="00A6626E" w:rsidTr="00423437">
        <w:trPr>
          <w:trHeight w:val="300"/>
        </w:trPr>
        <w:tc>
          <w:tcPr>
            <w:tcW w:w="2126" w:type="dxa"/>
            <w:shd w:val="clear" w:color="auto" w:fill="auto"/>
            <w:vAlign w:val="center"/>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Twinbrook</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10</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68.43</w:t>
            </w:r>
          </w:p>
        </w:tc>
        <w:tc>
          <w:tcPr>
            <w:tcW w:w="1559" w:type="dxa"/>
            <w:vAlign w:val="center"/>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color w:val="000000"/>
                <w:sz w:val="22"/>
                <w:szCs w:val="22"/>
                <w:lang w:eastAsia="en-GB"/>
              </w:rPr>
              <w:t>Kilwee</w:t>
            </w:r>
          </w:p>
        </w:tc>
        <w:tc>
          <w:tcPr>
            <w:tcW w:w="1276" w:type="dxa"/>
            <w:shd w:val="clear" w:color="auto" w:fill="FD49DB"/>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59</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44.38</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Upper Springfield</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11</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68.03</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Cliftonville</w:t>
            </w:r>
          </w:p>
        </w:tc>
        <w:tc>
          <w:tcPr>
            <w:tcW w:w="1276" w:type="dxa"/>
            <w:shd w:val="clear" w:color="auto" w:fill="FD49DB"/>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64</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43.16</w:t>
            </w:r>
          </w:p>
        </w:tc>
      </w:tr>
      <w:tr w:rsidR="009B5A54" w:rsidRPr="00A6626E" w:rsidTr="00423437">
        <w:trPr>
          <w:trHeight w:val="300"/>
        </w:trPr>
        <w:tc>
          <w:tcPr>
            <w:tcW w:w="2126" w:type="dxa"/>
            <w:shd w:val="clear" w:color="auto" w:fill="auto"/>
            <w:vAlign w:val="center"/>
            <w:hideMark/>
          </w:tcPr>
          <w:p w:rsidR="00423437" w:rsidRPr="00E32FFF" w:rsidRDefault="00423437" w:rsidP="00B50393">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Colin Glen</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13</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67.23</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Highfield</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78</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40.24</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Arial"/>
                <w:sz w:val="22"/>
                <w:szCs w:val="22"/>
                <w:lang w:eastAsia="en-GB"/>
              </w:rPr>
              <w:t>Duncairn</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14</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66.70</w:t>
            </w:r>
          </w:p>
        </w:tc>
        <w:tc>
          <w:tcPr>
            <w:tcW w:w="1559" w:type="dxa"/>
            <w:vAlign w:val="center"/>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sz w:val="22"/>
                <w:szCs w:val="22"/>
                <w:lang w:eastAsia="en-GB"/>
              </w:rPr>
              <w:t>Poleglass</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80</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39.28</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Water Works</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16</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62.91</w:t>
            </w:r>
          </w:p>
        </w:tc>
        <w:tc>
          <w:tcPr>
            <w:tcW w:w="1559" w:type="dxa"/>
            <w:vAlign w:val="center"/>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color w:val="000000"/>
                <w:sz w:val="22"/>
                <w:szCs w:val="22"/>
                <w:lang w:eastAsia="en-GB"/>
              </w:rPr>
              <w:t>Minnowburn</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82</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38.33</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Arial"/>
                <w:sz w:val="22"/>
                <w:szCs w:val="22"/>
                <w:lang w:eastAsia="en-GB"/>
              </w:rPr>
              <w:t>Ballymacarrett</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18</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62.23</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color w:val="000000"/>
                <w:sz w:val="22"/>
                <w:szCs w:val="22"/>
                <w:lang w:eastAsia="en-GB"/>
              </w:rPr>
              <w:t>Island</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92</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36.45</w:t>
            </w:r>
          </w:p>
        </w:tc>
      </w:tr>
      <w:tr w:rsidR="009B5A54" w:rsidRPr="00A6626E" w:rsidTr="00423437">
        <w:trPr>
          <w:trHeight w:val="300"/>
        </w:trPr>
        <w:tc>
          <w:tcPr>
            <w:tcW w:w="2126" w:type="dxa"/>
            <w:shd w:val="clear" w:color="auto" w:fill="auto"/>
            <w:noWrap/>
            <w:vAlign w:val="bottom"/>
            <w:hideMark/>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Woodvale</w:t>
            </w:r>
          </w:p>
        </w:tc>
        <w:tc>
          <w:tcPr>
            <w:tcW w:w="1276" w:type="dxa"/>
            <w:shd w:val="clear" w:color="auto" w:fill="B4C6E7" w:themeFill="accent5" w:themeFillTint="66"/>
            <w:noWrap/>
            <w:vAlign w:val="bottom"/>
            <w:hideMark/>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19</w:t>
            </w:r>
          </w:p>
        </w:tc>
        <w:tc>
          <w:tcPr>
            <w:tcW w:w="1134" w:type="dxa"/>
            <w:shd w:val="clear" w:color="auto" w:fill="auto"/>
            <w:noWrap/>
            <w:vAlign w:val="bottom"/>
            <w:hideMark/>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61.58</w:t>
            </w:r>
          </w:p>
        </w:tc>
        <w:tc>
          <w:tcPr>
            <w:tcW w:w="1559" w:type="dxa"/>
            <w:vAlign w:val="bottom"/>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Arial"/>
                <w:sz w:val="22"/>
                <w:szCs w:val="22"/>
                <w:lang w:eastAsia="en-GB"/>
              </w:rPr>
              <w:t>Falls Park</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101</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34.67</w:t>
            </w:r>
          </w:p>
        </w:tc>
      </w:tr>
      <w:tr w:rsidR="009B5A54" w:rsidRPr="00A6626E" w:rsidTr="00423437">
        <w:trPr>
          <w:trHeight w:val="300"/>
        </w:trPr>
        <w:tc>
          <w:tcPr>
            <w:tcW w:w="2126" w:type="dxa"/>
            <w:shd w:val="clear" w:color="auto" w:fill="auto"/>
            <w:noWrap/>
            <w:vAlign w:val="bottom"/>
          </w:tcPr>
          <w:p w:rsidR="00423437" w:rsidRPr="00E32FFF" w:rsidRDefault="00423437" w:rsidP="009B5A54">
            <w:pPr>
              <w:spacing w:after="0" w:line="240" w:lineRule="auto"/>
              <w:rPr>
                <w:rFonts w:eastAsia="Times New Roman" w:cs="Times New Roman"/>
                <w:color w:val="000000"/>
                <w:sz w:val="22"/>
                <w:szCs w:val="22"/>
                <w:lang w:eastAsia="en-GB"/>
              </w:rPr>
            </w:pPr>
            <w:r w:rsidRPr="00E32FFF">
              <w:rPr>
                <w:rFonts w:eastAsia="Times New Roman" w:cs="Times New Roman"/>
                <w:color w:val="000000"/>
                <w:sz w:val="22"/>
                <w:szCs w:val="22"/>
                <w:lang w:eastAsia="en-GB"/>
              </w:rPr>
              <w:t>Shaftesbury</w:t>
            </w:r>
          </w:p>
        </w:tc>
        <w:tc>
          <w:tcPr>
            <w:tcW w:w="1276" w:type="dxa"/>
            <w:shd w:val="clear" w:color="auto" w:fill="B4C6E7" w:themeFill="accent5" w:themeFillTint="66"/>
            <w:noWrap/>
            <w:vAlign w:val="bottom"/>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22</w:t>
            </w:r>
          </w:p>
        </w:tc>
        <w:tc>
          <w:tcPr>
            <w:tcW w:w="1134" w:type="dxa"/>
            <w:shd w:val="clear" w:color="auto" w:fill="auto"/>
            <w:noWrap/>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60.34</w:t>
            </w:r>
          </w:p>
        </w:tc>
        <w:tc>
          <w:tcPr>
            <w:tcW w:w="1559" w:type="dxa"/>
            <w:vAlign w:val="center"/>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sz w:val="22"/>
                <w:szCs w:val="22"/>
                <w:lang w:eastAsia="en-GB"/>
              </w:rPr>
              <w:t>Tullycarnet</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109</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33.82</w:t>
            </w:r>
          </w:p>
        </w:tc>
      </w:tr>
      <w:tr w:rsidR="009B5A54" w:rsidRPr="00A6626E" w:rsidTr="00423437">
        <w:trPr>
          <w:trHeight w:val="300"/>
        </w:trPr>
        <w:tc>
          <w:tcPr>
            <w:tcW w:w="2126" w:type="dxa"/>
            <w:shd w:val="clear" w:color="auto" w:fill="auto"/>
            <w:noWrap/>
            <w:vAlign w:val="bottom"/>
          </w:tcPr>
          <w:p w:rsidR="00423437" w:rsidRPr="00E32FFF" w:rsidRDefault="00423437" w:rsidP="009B5A54">
            <w:pPr>
              <w:spacing w:after="0" w:line="240" w:lineRule="auto"/>
              <w:rPr>
                <w:rFonts w:eastAsia="Times New Roman" w:cs="Arial"/>
                <w:sz w:val="22"/>
                <w:szCs w:val="22"/>
                <w:lang w:eastAsia="en-GB"/>
              </w:rPr>
            </w:pPr>
            <w:r w:rsidRPr="00E32FFF">
              <w:rPr>
                <w:rFonts w:eastAsia="Times New Roman" w:cs="Times New Roman"/>
                <w:color w:val="000000"/>
                <w:sz w:val="22"/>
                <w:szCs w:val="22"/>
                <w:lang w:eastAsia="en-GB"/>
              </w:rPr>
              <w:t>The Mount</w:t>
            </w:r>
          </w:p>
        </w:tc>
        <w:tc>
          <w:tcPr>
            <w:tcW w:w="1276" w:type="dxa"/>
            <w:shd w:val="clear" w:color="auto" w:fill="B4C6E7" w:themeFill="accent5" w:themeFillTint="66"/>
            <w:noWrap/>
            <w:vAlign w:val="bottom"/>
          </w:tcPr>
          <w:p w:rsidR="00423437" w:rsidRPr="00E32FFF" w:rsidRDefault="00423437" w:rsidP="009B5A54">
            <w:pPr>
              <w:spacing w:after="0" w:line="240" w:lineRule="auto"/>
              <w:jc w:val="center"/>
              <w:rPr>
                <w:rFonts w:eastAsia="Times New Roman" w:cs="Arial"/>
                <w:color w:val="0000FF"/>
                <w:sz w:val="22"/>
                <w:szCs w:val="22"/>
                <w:lang w:eastAsia="en-GB"/>
              </w:rPr>
            </w:pPr>
            <w:r w:rsidRPr="00E32FFF">
              <w:rPr>
                <w:rFonts w:eastAsia="Times New Roman" w:cs="Arial"/>
                <w:color w:val="0000FF"/>
                <w:sz w:val="22"/>
                <w:szCs w:val="22"/>
                <w:lang w:eastAsia="en-GB"/>
              </w:rPr>
              <w:t>25</w:t>
            </w:r>
          </w:p>
        </w:tc>
        <w:tc>
          <w:tcPr>
            <w:tcW w:w="1134" w:type="dxa"/>
            <w:shd w:val="clear" w:color="auto" w:fill="auto"/>
            <w:noWrap/>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59.68</w:t>
            </w:r>
          </w:p>
        </w:tc>
        <w:tc>
          <w:tcPr>
            <w:tcW w:w="1559" w:type="dxa"/>
            <w:vAlign w:val="center"/>
          </w:tcPr>
          <w:p w:rsidR="00423437" w:rsidRPr="00E32FFF" w:rsidRDefault="00423437" w:rsidP="009B5A54">
            <w:pPr>
              <w:spacing w:after="0" w:line="240" w:lineRule="auto"/>
              <w:rPr>
                <w:rFonts w:eastAsia="Times New Roman" w:cs="Arial"/>
                <w:color w:val="008000"/>
                <w:sz w:val="22"/>
                <w:szCs w:val="22"/>
                <w:lang w:eastAsia="en-GB"/>
              </w:rPr>
            </w:pPr>
            <w:r w:rsidRPr="00E32FFF">
              <w:rPr>
                <w:rFonts w:eastAsia="Times New Roman" w:cs="Times New Roman"/>
                <w:sz w:val="22"/>
                <w:szCs w:val="22"/>
                <w:lang w:eastAsia="en-GB"/>
              </w:rPr>
              <w:t>Cregagh</w:t>
            </w:r>
          </w:p>
        </w:tc>
        <w:tc>
          <w:tcPr>
            <w:tcW w:w="1276" w:type="dxa"/>
            <w:shd w:val="clear" w:color="auto" w:fill="FD6BE1"/>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00FF"/>
                <w:sz w:val="22"/>
                <w:szCs w:val="22"/>
                <w:lang w:eastAsia="en-GB"/>
              </w:rPr>
              <w:t>116</w:t>
            </w:r>
          </w:p>
        </w:tc>
        <w:tc>
          <w:tcPr>
            <w:tcW w:w="997" w:type="dxa"/>
            <w:vAlign w:val="bottom"/>
          </w:tcPr>
          <w:p w:rsidR="00423437" w:rsidRPr="00E32FFF" w:rsidRDefault="00423437" w:rsidP="009B5A54">
            <w:pPr>
              <w:spacing w:after="0" w:line="240" w:lineRule="auto"/>
              <w:jc w:val="center"/>
              <w:rPr>
                <w:rFonts w:eastAsia="Times New Roman" w:cs="Arial"/>
                <w:color w:val="008000"/>
                <w:sz w:val="22"/>
                <w:szCs w:val="22"/>
                <w:lang w:eastAsia="en-GB"/>
              </w:rPr>
            </w:pPr>
            <w:r w:rsidRPr="00E32FFF">
              <w:rPr>
                <w:rFonts w:eastAsia="Times New Roman" w:cs="Arial"/>
                <w:color w:val="008000"/>
                <w:sz w:val="22"/>
                <w:szCs w:val="22"/>
                <w:lang w:eastAsia="en-GB"/>
              </w:rPr>
              <w:t>33.13</w:t>
            </w:r>
          </w:p>
        </w:tc>
      </w:tr>
    </w:tbl>
    <w:p w:rsidR="00423437" w:rsidRDefault="00423437" w:rsidP="00423437">
      <w:pPr>
        <w:spacing w:after="0" w:line="240" w:lineRule="auto"/>
        <w:rPr>
          <w:rFonts w:ascii="Arial" w:eastAsia="Times New Roman" w:hAnsi="Arial" w:cs="Arial"/>
          <w:color w:val="000000"/>
          <w:sz w:val="20"/>
          <w:szCs w:val="20"/>
          <w:lang w:eastAsia="en-GB"/>
        </w:rPr>
      </w:pPr>
    </w:p>
    <w:p w:rsidR="00423437" w:rsidRDefault="00423437" w:rsidP="00423437">
      <w:pPr>
        <w:spacing w:after="0" w:line="240" w:lineRule="auto"/>
        <w:rPr>
          <w:rFonts w:ascii="Arial" w:eastAsia="Times New Roman" w:hAnsi="Arial" w:cs="Arial"/>
          <w:color w:val="000000"/>
          <w:sz w:val="20"/>
          <w:szCs w:val="20"/>
          <w:lang w:eastAsia="en-GB"/>
        </w:rPr>
      </w:pPr>
    </w:p>
    <w:tbl>
      <w:tblPr>
        <w:tblStyle w:val="TableGrid"/>
        <w:tblW w:w="0" w:type="auto"/>
        <w:tblInd w:w="704" w:type="dxa"/>
        <w:tblLook w:val="04A0"/>
      </w:tblPr>
      <w:tblGrid>
        <w:gridCol w:w="851"/>
        <w:gridCol w:w="3685"/>
      </w:tblGrid>
      <w:tr w:rsidR="00423437" w:rsidTr="00167DE7">
        <w:tc>
          <w:tcPr>
            <w:tcW w:w="851" w:type="dxa"/>
            <w:shd w:val="clear" w:color="auto" w:fill="B4C6E7" w:themeFill="accent5" w:themeFillTint="66"/>
          </w:tcPr>
          <w:p w:rsidR="00423437" w:rsidRDefault="00423437" w:rsidP="009B5A54">
            <w:pPr>
              <w:rPr>
                <w:rFonts w:ascii="Arial" w:eastAsia="Times New Roman" w:hAnsi="Arial" w:cs="Arial"/>
                <w:color w:val="000000"/>
                <w:sz w:val="20"/>
                <w:szCs w:val="20"/>
                <w:lang w:eastAsia="en-GB"/>
              </w:rPr>
            </w:pPr>
          </w:p>
        </w:tc>
        <w:tc>
          <w:tcPr>
            <w:tcW w:w="3685" w:type="dxa"/>
          </w:tcPr>
          <w:p w:rsidR="00423437" w:rsidRDefault="00423437" w:rsidP="009B5A5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 most deprived wards in NI</w:t>
            </w:r>
          </w:p>
        </w:tc>
      </w:tr>
      <w:tr w:rsidR="00423437" w:rsidTr="00167DE7">
        <w:tc>
          <w:tcPr>
            <w:tcW w:w="851" w:type="dxa"/>
            <w:shd w:val="clear" w:color="auto" w:fill="FD49DB"/>
          </w:tcPr>
          <w:p w:rsidR="00423437" w:rsidRDefault="00423437" w:rsidP="009B5A54">
            <w:pPr>
              <w:rPr>
                <w:rFonts w:ascii="Arial" w:eastAsia="Times New Roman" w:hAnsi="Arial" w:cs="Arial"/>
                <w:color w:val="000000"/>
                <w:sz w:val="20"/>
                <w:szCs w:val="20"/>
                <w:lang w:eastAsia="en-GB"/>
              </w:rPr>
            </w:pPr>
          </w:p>
        </w:tc>
        <w:tc>
          <w:tcPr>
            <w:tcW w:w="3685" w:type="dxa"/>
          </w:tcPr>
          <w:p w:rsidR="00423437" w:rsidRDefault="00423437" w:rsidP="009B5A5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11-20% most deprived wards in NI</w:t>
            </w:r>
          </w:p>
        </w:tc>
      </w:tr>
    </w:tbl>
    <w:p w:rsidR="008904E9" w:rsidRDefault="008904E9"/>
    <w:p w:rsidR="008904E9" w:rsidRDefault="005618FA" w:rsidP="00BE79CD">
      <w:pPr>
        <w:pStyle w:val="Heading2"/>
        <w:numPr>
          <w:ilvl w:val="1"/>
          <w:numId w:val="5"/>
        </w:numPr>
        <w:ind w:left="709" w:hanging="709"/>
      </w:pPr>
      <w:bookmarkStart w:id="4" w:name="_Toc390074599"/>
      <w:r>
        <w:t>Qualifications</w:t>
      </w:r>
      <w:bookmarkEnd w:id="4"/>
    </w:p>
    <w:p w:rsidR="00E32FFF" w:rsidRDefault="00E32FFF" w:rsidP="00423437">
      <w:pPr>
        <w:spacing w:after="0" w:line="240" w:lineRule="auto"/>
        <w:jc w:val="both"/>
        <w:rPr>
          <w:rFonts w:eastAsia="Times New Roman" w:cs="Arial"/>
          <w:color w:val="000000"/>
          <w:sz w:val="24"/>
          <w:szCs w:val="24"/>
          <w:lang w:eastAsia="en-GB"/>
        </w:rPr>
      </w:pPr>
    </w:p>
    <w:p w:rsidR="00BE79CD" w:rsidRDefault="00BE79CD" w:rsidP="00BE79CD">
      <w:pPr>
        <w:autoSpaceDE w:val="0"/>
        <w:autoSpaceDN w:val="0"/>
        <w:adjustRightInd w:val="0"/>
        <w:spacing w:after="0"/>
        <w:ind w:left="720"/>
        <w:jc w:val="both"/>
        <w:rPr>
          <w:rFonts w:cs="Caecilia-Roman"/>
          <w:sz w:val="24"/>
          <w:szCs w:val="24"/>
        </w:rPr>
      </w:pPr>
      <w:r w:rsidRPr="00BE79CD">
        <w:rPr>
          <w:sz w:val="24"/>
          <w:szCs w:val="24"/>
        </w:rPr>
        <w:t xml:space="preserve">The OECD report </w:t>
      </w:r>
      <w:r w:rsidRPr="00BE79CD">
        <w:rPr>
          <w:rFonts w:cs="Caecilia-Italic"/>
          <w:iCs/>
          <w:sz w:val="24"/>
          <w:szCs w:val="24"/>
        </w:rPr>
        <w:t>on Employment and Skills Strategies in Northern Ireland</w:t>
      </w:r>
      <w:r w:rsidRPr="00BE79CD">
        <w:rPr>
          <w:rFonts w:eastAsia="Times New Roman" w:cs="Arial"/>
          <w:color w:val="000000"/>
          <w:sz w:val="24"/>
          <w:szCs w:val="24"/>
          <w:lang w:eastAsia="en-GB"/>
        </w:rPr>
        <w:t xml:space="preserve"> acknowledges that Belfast </w:t>
      </w:r>
      <w:r w:rsidRPr="00BE79CD">
        <w:rPr>
          <w:rFonts w:cs="Caecilia-Roman"/>
          <w:sz w:val="24"/>
          <w:szCs w:val="24"/>
        </w:rPr>
        <w:t xml:space="preserve">has the highest proportion of residents with no qualifications (19.8%) of any of the 64 UK cities </w:t>
      </w:r>
      <w:r>
        <w:rPr>
          <w:rFonts w:cs="Caecilia-Roman"/>
          <w:sz w:val="24"/>
          <w:szCs w:val="24"/>
        </w:rPr>
        <w:t xml:space="preserve">that were part of the </w:t>
      </w:r>
      <w:r w:rsidRPr="00BE79CD">
        <w:rPr>
          <w:rFonts w:cs="Caecilia-Roman"/>
          <w:sz w:val="24"/>
          <w:szCs w:val="24"/>
        </w:rPr>
        <w:t>Centre for Cities, 2013</w:t>
      </w:r>
      <w:r>
        <w:rPr>
          <w:rFonts w:cs="Caecilia-Roman"/>
          <w:sz w:val="24"/>
          <w:szCs w:val="24"/>
        </w:rPr>
        <w:t xml:space="preserve"> study</w:t>
      </w:r>
      <w:r w:rsidRPr="00BE79CD">
        <w:rPr>
          <w:rFonts w:cs="Caecilia-Roman"/>
          <w:sz w:val="24"/>
          <w:szCs w:val="24"/>
        </w:rPr>
        <w:t>.</w:t>
      </w:r>
      <w:r>
        <w:rPr>
          <w:rFonts w:cs="Caecilia-Roman"/>
          <w:sz w:val="24"/>
          <w:szCs w:val="24"/>
        </w:rPr>
        <w:t xml:space="preserve">  When the new Belfast LGD wards are included 29.6% of the population aged 16+ has no qualifications.</w:t>
      </w:r>
      <w:r w:rsidR="005618FA">
        <w:rPr>
          <w:rFonts w:cs="Caecilia-Roman"/>
          <w:sz w:val="24"/>
          <w:szCs w:val="24"/>
        </w:rPr>
        <w:t xml:space="preserve">  The NI average is 29%.  However when results are analysed at a ward level the statistics show that these rates are even higher as shown in table 4.  42 wards (57%) have a higher than average proportion of residents aged 16+ with no qualifications.   </w:t>
      </w:r>
    </w:p>
    <w:p w:rsidR="005618FA" w:rsidRDefault="005618FA">
      <w:pPr>
        <w:rPr>
          <w:rFonts w:cs="Caecilia-Roman"/>
          <w:sz w:val="24"/>
          <w:szCs w:val="24"/>
        </w:rPr>
      </w:pPr>
      <w:r>
        <w:rPr>
          <w:rFonts w:cs="Caecilia-Roman"/>
          <w:sz w:val="24"/>
          <w:szCs w:val="24"/>
        </w:rPr>
        <w:br w:type="page"/>
      </w:r>
    </w:p>
    <w:p w:rsidR="005618FA" w:rsidRPr="005618FA" w:rsidRDefault="005618FA" w:rsidP="005618FA">
      <w:pPr>
        <w:autoSpaceDE w:val="0"/>
        <w:autoSpaceDN w:val="0"/>
        <w:adjustRightInd w:val="0"/>
        <w:spacing w:after="0"/>
        <w:ind w:left="720"/>
        <w:jc w:val="center"/>
        <w:rPr>
          <w:rFonts w:cs="Caecilia-Roman"/>
          <w:b/>
          <w:sz w:val="24"/>
          <w:szCs w:val="24"/>
        </w:rPr>
      </w:pPr>
      <w:r w:rsidRPr="005618FA">
        <w:rPr>
          <w:rFonts w:cs="Caecilia-Roman"/>
          <w:b/>
          <w:sz w:val="24"/>
          <w:szCs w:val="24"/>
        </w:rPr>
        <w:lastRenderedPageBreak/>
        <w:t>Table 4: % of the Population Aged 16+ with No Qualifications</w:t>
      </w:r>
    </w:p>
    <w:p w:rsidR="00BE79CD" w:rsidRDefault="00BE79CD" w:rsidP="00E32FFF">
      <w:pPr>
        <w:spacing w:after="0" w:line="240" w:lineRule="auto"/>
        <w:ind w:left="720"/>
        <w:jc w:val="both"/>
        <w:rPr>
          <w:rFonts w:eastAsia="Times New Roman" w:cs="Arial"/>
          <w:color w:val="000000"/>
          <w:sz w:val="24"/>
          <w:szCs w:val="24"/>
          <w:lang w:eastAsia="en-GB"/>
        </w:rPr>
      </w:pPr>
    </w:p>
    <w:tbl>
      <w:tblPr>
        <w:tblStyle w:val="ListTable3Accent1"/>
        <w:tblW w:w="8363" w:type="dxa"/>
        <w:tblInd w:w="704" w:type="dxa"/>
        <w:tblLook w:val="00A0"/>
      </w:tblPr>
      <w:tblGrid>
        <w:gridCol w:w="2552"/>
        <w:gridCol w:w="1417"/>
        <w:gridCol w:w="2977"/>
        <w:gridCol w:w="1417"/>
      </w:tblGrid>
      <w:tr w:rsidR="005618FA" w:rsidTr="005618FA">
        <w:trPr>
          <w:cnfStyle w:val="100000000000"/>
        </w:trPr>
        <w:tc>
          <w:tcPr>
            <w:cnfStyle w:val="001000000100"/>
            <w:tcW w:w="2552" w:type="dxa"/>
          </w:tcPr>
          <w:p w:rsidR="005618FA" w:rsidRPr="0005459C" w:rsidRDefault="005618FA" w:rsidP="002E38C1">
            <w:pPr>
              <w:spacing w:line="264" w:lineRule="auto"/>
              <w:jc w:val="center"/>
              <w:rPr>
                <w:rFonts w:eastAsia="Times New Roman" w:cs="Arial"/>
                <w:b w:val="0"/>
                <w:sz w:val="22"/>
                <w:szCs w:val="22"/>
                <w:lang w:eastAsia="en-GB"/>
              </w:rPr>
            </w:pPr>
            <w:r w:rsidRPr="0005459C">
              <w:rPr>
                <w:rFonts w:eastAsia="Times New Roman" w:cs="Arial"/>
                <w:b w:val="0"/>
                <w:sz w:val="22"/>
                <w:szCs w:val="22"/>
                <w:lang w:eastAsia="en-GB"/>
              </w:rPr>
              <w:t>Ward</w:t>
            </w:r>
          </w:p>
        </w:tc>
        <w:tc>
          <w:tcPr>
            <w:cnfStyle w:val="000010000000"/>
            <w:tcW w:w="1417" w:type="dxa"/>
          </w:tcPr>
          <w:p w:rsidR="005618FA" w:rsidRPr="0005459C" w:rsidRDefault="005618FA" w:rsidP="002E38C1">
            <w:pPr>
              <w:spacing w:line="264" w:lineRule="auto"/>
              <w:jc w:val="center"/>
              <w:rPr>
                <w:rFonts w:eastAsia="Times New Roman" w:cs="Arial"/>
                <w:b w:val="0"/>
                <w:sz w:val="22"/>
                <w:szCs w:val="22"/>
                <w:lang w:eastAsia="en-GB"/>
              </w:rPr>
            </w:pPr>
            <w:r w:rsidRPr="0005459C">
              <w:rPr>
                <w:rFonts w:eastAsia="Times New Roman" w:cs="Arial"/>
                <w:b w:val="0"/>
                <w:sz w:val="22"/>
                <w:szCs w:val="22"/>
                <w:lang w:eastAsia="en-GB"/>
              </w:rPr>
              <w:t>% of the Pop aged 16+</w:t>
            </w:r>
          </w:p>
        </w:tc>
        <w:tc>
          <w:tcPr>
            <w:tcW w:w="2977" w:type="dxa"/>
          </w:tcPr>
          <w:p w:rsidR="005618FA" w:rsidRPr="0005459C" w:rsidRDefault="005618FA" w:rsidP="002E38C1">
            <w:pPr>
              <w:spacing w:line="264" w:lineRule="auto"/>
              <w:jc w:val="center"/>
              <w:cnfStyle w:val="100000000000"/>
              <w:rPr>
                <w:rFonts w:eastAsia="Times New Roman" w:cs="Arial"/>
                <w:b w:val="0"/>
                <w:sz w:val="22"/>
                <w:szCs w:val="22"/>
                <w:lang w:eastAsia="en-GB"/>
              </w:rPr>
            </w:pPr>
            <w:r w:rsidRPr="0005459C">
              <w:rPr>
                <w:rFonts w:eastAsia="Times New Roman" w:cs="Arial"/>
                <w:b w:val="0"/>
                <w:sz w:val="22"/>
                <w:szCs w:val="22"/>
                <w:lang w:eastAsia="en-GB"/>
              </w:rPr>
              <w:t>Ward</w:t>
            </w:r>
          </w:p>
        </w:tc>
        <w:tc>
          <w:tcPr>
            <w:cnfStyle w:val="000010000000"/>
            <w:tcW w:w="1417" w:type="dxa"/>
          </w:tcPr>
          <w:p w:rsidR="005618FA" w:rsidRPr="0005459C" w:rsidRDefault="005618FA" w:rsidP="002E38C1">
            <w:pPr>
              <w:spacing w:line="264" w:lineRule="auto"/>
              <w:jc w:val="center"/>
              <w:rPr>
                <w:rFonts w:eastAsia="Times New Roman" w:cs="Arial"/>
                <w:b w:val="0"/>
                <w:sz w:val="22"/>
                <w:szCs w:val="22"/>
                <w:lang w:eastAsia="en-GB"/>
              </w:rPr>
            </w:pPr>
            <w:r w:rsidRPr="0005459C">
              <w:rPr>
                <w:rFonts w:eastAsia="Times New Roman" w:cs="Arial"/>
                <w:b w:val="0"/>
                <w:sz w:val="22"/>
                <w:szCs w:val="22"/>
                <w:lang w:eastAsia="en-GB"/>
              </w:rPr>
              <w:t>% of the Pop aged 16+</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 xml:space="preserve">Crumlin </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57%</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Glencolin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36%</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Shankill</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56%</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Andersonstown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36%</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New Lodge</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53%</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Ballysillan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36%</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Woodvale</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51%</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Shaftesbury</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35%</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Whiterock</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51%</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Blackstaff</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35%</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Falls</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50%</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Glen Road</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35%</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Upper Springfield</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49%</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Legoniel</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35%</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Ardoyne</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49%</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Island</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34%</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Glencairn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48%</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Woodstock</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34%</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Ballymacarrett</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47%</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Falls Park</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33%</w:t>
            </w:r>
          </w:p>
        </w:tc>
      </w:tr>
      <w:tr w:rsidR="0005459C" w:rsidTr="000A6B16">
        <w:trPr>
          <w:cnfStyle w:val="000000100000"/>
        </w:trPr>
        <w:tc>
          <w:tcPr>
            <w:cnfStyle w:val="001000000000"/>
            <w:tcW w:w="2552" w:type="dxa"/>
            <w:vAlign w:val="center"/>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b w:val="0"/>
                <w:color w:val="000000"/>
                <w:sz w:val="22"/>
                <w:szCs w:val="22"/>
              </w:rPr>
              <w:t>Twinbrook</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46%</w:t>
            </w:r>
          </w:p>
        </w:tc>
        <w:tc>
          <w:tcPr>
            <w:tcW w:w="2977" w:type="dxa"/>
            <w:vAlign w:val="center"/>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color w:val="000000"/>
                <w:sz w:val="22"/>
                <w:szCs w:val="22"/>
              </w:rPr>
              <w:t>Lisnasharragh</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33%</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Clonard</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42%</w:t>
            </w:r>
          </w:p>
        </w:tc>
        <w:tc>
          <w:tcPr>
            <w:tcW w:w="2977" w:type="dxa"/>
            <w:vAlign w:val="center"/>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color w:val="000000"/>
                <w:sz w:val="22"/>
                <w:szCs w:val="22"/>
              </w:rPr>
              <w:t>Seymour Hill</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33%</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Duncairn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41%</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Cliftonville</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33%</w:t>
            </w:r>
          </w:p>
        </w:tc>
      </w:tr>
      <w:tr w:rsidR="0005459C" w:rsidTr="000A6B16">
        <w:tc>
          <w:tcPr>
            <w:cnfStyle w:val="001000000000"/>
            <w:tcW w:w="2552" w:type="dxa"/>
            <w:vAlign w:val="center"/>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b w:val="0"/>
                <w:sz w:val="22"/>
                <w:szCs w:val="22"/>
              </w:rPr>
              <w:t>Cregagh</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40%</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Sydenham</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32%</w:t>
            </w:r>
          </w:p>
        </w:tc>
      </w:tr>
      <w:tr w:rsidR="0005459C" w:rsidTr="000A6B16">
        <w:trPr>
          <w:cnfStyle w:val="000000100000"/>
        </w:trPr>
        <w:tc>
          <w:tcPr>
            <w:cnfStyle w:val="001000000000"/>
            <w:tcW w:w="2552" w:type="dxa"/>
            <w:vAlign w:val="center"/>
          </w:tcPr>
          <w:p w:rsidR="0005459C" w:rsidRPr="0005459C" w:rsidRDefault="00B50393" w:rsidP="002E38C1">
            <w:pPr>
              <w:spacing w:line="264" w:lineRule="auto"/>
              <w:jc w:val="both"/>
              <w:rPr>
                <w:rFonts w:eastAsia="Times New Roman" w:cs="Arial"/>
                <w:b w:val="0"/>
                <w:color w:val="000000"/>
                <w:sz w:val="22"/>
                <w:szCs w:val="22"/>
                <w:lang w:eastAsia="en-GB"/>
              </w:rPr>
            </w:pPr>
            <w:r>
              <w:rPr>
                <w:b w:val="0"/>
                <w:color w:val="000000"/>
                <w:sz w:val="22"/>
                <w:szCs w:val="22"/>
              </w:rPr>
              <w:t>Col</w:t>
            </w:r>
            <w:r w:rsidR="0005459C" w:rsidRPr="0005459C">
              <w:rPr>
                <w:b w:val="0"/>
                <w:color w:val="000000"/>
                <w:sz w:val="22"/>
                <w:szCs w:val="22"/>
              </w:rPr>
              <w:t>in Glen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39%</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Castleview</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32%</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Water Works</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39%</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Ladybrook</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31%</w:t>
            </w:r>
          </w:p>
        </w:tc>
      </w:tr>
      <w:tr w:rsidR="0005459C" w:rsidTr="000A6B16">
        <w:trPr>
          <w:cnfStyle w:val="000000100000"/>
        </w:trPr>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The Mount</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39%</w:t>
            </w:r>
          </w:p>
        </w:tc>
        <w:tc>
          <w:tcPr>
            <w:tcW w:w="2977" w:type="dxa"/>
            <w:vAlign w:val="center"/>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color w:val="000000"/>
                <w:sz w:val="22"/>
                <w:szCs w:val="22"/>
              </w:rPr>
              <w:t>Lower Braniel</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31%</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Beechmount</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38%</w:t>
            </w:r>
          </w:p>
        </w:tc>
        <w:tc>
          <w:tcPr>
            <w:tcW w:w="2977" w:type="dxa"/>
            <w:vAlign w:val="center"/>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sz w:val="22"/>
                <w:szCs w:val="22"/>
              </w:rPr>
              <w:t>Poleglass</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30%</w:t>
            </w:r>
          </w:p>
        </w:tc>
      </w:tr>
      <w:tr w:rsidR="0005459C" w:rsidTr="000A6B16">
        <w:trPr>
          <w:cnfStyle w:val="000000100000"/>
        </w:trPr>
        <w:tc>
          <w:tcPr>
            <w:cnfStyle w:val="001000000000"/>
            <w:tcW w:w="2552" w:type="dxa"/>
            <w:vAlign w:val="center"/>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b w:val="0"/>
                <w:sz w:val="22"/>
                <w:szCs w:val="22"/>
              </w:rPr>
              <w:t>Tullycarnet</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38%</w:t>
            </w:r>
          </w:p>
        </w:tc>
        <w:tc>
          <w:tcPr>
            <w:tcW w:w="2977" w:type="dxa"/>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rFonts w:cs="Arial"/>
                <w:bCs/>
                <w:sz w:val="22"/>
                <w:szCs w:val="22"/>
              </w:rPr>
              <w:t>Fortwilliam</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30%</w:t>
            </w:r>
          </w:p>
        </w:tc>
      </w:tr>
      <w:tr w:rsidR="0005459C" w:rsidTr="000A6B16">
        <w:tc>
          <w:tcPr>
            <w:cnfStyle w:val="001000000000"/>
            <w:tcW w:w="2552" w:type="dxa"/>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rFonts w:cs="Arial"/>
                <w:b w:val="0"/>
                <w:bCs w:val="0"/>
                <w:sz w:val="22"/>
                <w:szCs w:val="22"/>
              </w:rPr>
              <w:t>Highfield</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38%</w:t>
            </w:r>
          </w:p>
        </w:tc>
        <w:tc>
          <w:tcPr>
            <w:tcW w:w="2977" w:type="dxa"/>
          </w:tcPr>
          <w:p w:rsidR="0005459C" w:rsidRPr="0005459C" w:rsidRDefault="0005459C" w:rsidP="002E38C1">
            <w:pPr>
              <w:spacing w:line="264" w:lineRule="auto"/>
              <w:jc w:val="both"/>
              <w:cnfStyle w:val="000000000000"/>
              <w:rPr>
                <w:rFonts w:eastAsia="Times New Roman" w:cs="Arial"/>
                <w:color w:val="000000"/>
                <w:sz w:val="22"/>
                <w:szCs w:val="22"/>
                <w:lang w:eastAsia="en-GB"/>
              </w:rPr>
            </w:pPr>
            <w:r w:rsidRPr="0005459C">
              <w:rPr>
                <w:rFonts w:cs="Arial"/>
                <w:bCs/>
                <w:sz w:val="22"/>
                <w:szCs w:val="22"/>
              </w:rPr>
              <w:t>Bellevue</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30%</w:t>
            </w:r>
          </w:p>
        </w:tc>
      </w:tr>
      <w:tr w:rsidR="0005459C" w:rsidTr="000A6B16">
        <w:trPr>
          <w:cnfStyle w:val="000000100000"/>
        </w:trPr>
        <w:tc>
          <w:tcPr>
            <w:cnfStyle w:val="001000000000"/>
            <w:tcW w:w="2552" w:type="dxa"/>
            <w:vAlign w:val="center"/>
          </w:tcPr>
          <w:p w:rsidR="0005459C" w:rsidRPr="0005459C" w:rsidRDefault="0005459C" w:rsidP="002E38C1">
            <w:pPr>
              <w:spacing w:line="264" w:lineRule="auto"/>
              <w:jc w:val="both"/>
              <w:rPr>
                <w:rFonts w:eastAsia="Times New Roman" w:cs="Arial"/>
                <w:b w:val="0"/>
                <w:color w:val="000000"/>
                <w:sz w:val="22"/>
                <w:szCs w:val="22"/>
                <w:lang w:eastAsia="en-GB"/>
              </w:rPr>
            </w:pPr>
            <w:r w:rsidRPr="0005459C">
              <w:rPr>
                <w:b w:val="0"/>
                <w:color w:val="000000"/>
                <w:sz w:val="22"/>
                <w:szCs w:val="22"/>
              </w:rPr>
              <w:t>Minnowburn</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37%</w:t>
            </w:r>
          </w:p>
        </w:tc>
        <w:tc>
          <w:tcPr>
            <w:tcW w:w="2977" w:type="dxa"/>
            <w:vAlign w:val="center"/>
          </w:tcPr>
          <w:p w:rsidR="0005459C" w:rsidRPr="0005459C" w:rsidRDefault="0005459C" w:rsidP="002E38C1">
            <w:pPr>
              <w:spacing w:line="264" w:lineRule="auto"/>
              <w:jc w:val="both"/>
              <w:cnfStyle w:val="000000100000"/>
              <w:rPr>
                <w:rFonts w:eastAsia="Times New Roman" w:cs="Arial"/>
                <w:color w:val="000000"/>
                <w:sz w:val="22"/>
                <w:szCs w:val="22"/>
                <w:lang w:eastAsia="en-GB"/>
              </w:rPr>
            </w:pPr>
            <w:r w:rsidRPr="0005459C">
              <w:rPr>
                <w:color w:val="000000"/>
                <w:sz w:val="22"/>
                <w:szCs w:val="22"/>
              </w:rPr>
              <w:t>Kilwee</w:t>
            </w:r>
          </w:p>
        </w:tc>
        <w:tc>
          <w:tcPr>
            <w:cnfStyle w:val="000010000000"/>
            <w:tcW w:w="1417" w:type="dxa"/>
            <w:vAlign w:val="bottom"/>
          </w:tcPr>
          <w:p w:rsidR="0005459C" w:rsidRPr="0005459C" w:rsidRDefault="0005459C" w:rsidP="002E38C1">
            <w:pPr>
              <w:spacing w:line="264" w:lineRule="auto"/>
              <w:jc w:val="center"/>
              <w:rPr>
                <w:rFonts w:eastAsia="Times New Roman" w:cs="Arial"/>
                <w:color w:val="000000"/>
                <w:sz w:val="22"/>
                <w:szCs w:val="22"/>
                <w:lang w:eastAsia="en-GB"/>
              </w:rPr>
            </w:pPr>
            <w:r w:rsidRPr="0005459C">
              <w:rPr>
                <w:color w:val="000000"/>
                <w:sz w:val="22"/>
                <w:szCs w:val="22"/>
              </w:rPr>
              <w:t>30%</w:t>
            </w:r>
          </w:p>
        </w:tc>
      </w:tr>
    </w:tbl>
    <w:p w:rsidR="00BE79CD" w:rsidRDefault="00BE79CD" w:rsidP="00E32FFF">
      <w:pPr>
        <w:spacing w:after="0" w:line="240" w:lineRule="auto"/>
        <w:ind w:left="720"/>
        <w:jc w:val="both"/>
        <w:rPr>
          <w:rFonts w:eastAsia="Times New Roman" w:cs="Arial"/>
          <w:color w:val="000000"/>
          <w:sz w:val="24"/>
          <w:szCs w:val="24"/>
          <w:lang w:eastAsia="en-GB"/>
        </w:rPr>
      </w:pPr>
    </w:p>
    <w:p w:rsidR="002E38C1" w:rsidRDefault="002E38C1" w:rsidP="00C05657">
      <w:pPr>
        <w:spacing w:after="0"/>
        <w:ind w:left="720"/>
        <w:jc w:val="both"/>
        <w:rPr>
          <w:rFonts w:eastAsia="Times New Roman" w:cs="Arial"/>
          <w:color w:val="000000"/>
          <w:sz w:val="24"/>
          <w:szCs w:val="24"/>
          <w:lang w:eastAsia="en-GB"/>
        </w:rPr>
      </w:pPr>
      <w:r>
        <w:rPr>
          <w:rFonts w:eastAsia="Times New Roman" w:cs="Arial"/>
          <w:color w:val="000000"/>
          <w:sz w:val="24"/>
          <w:szCs w:val="24"/>
          <w:lang w:eastAsia="en-GB"/>
        </w:rPr>
        <w:t>When low level qualifications attainment is factored into the analysis i.e. the highest qualification is at Level 1, then 22 wards have 50% or more of the population aged 16+ with no or low levels of qualifications.  The highest ward is Crumlin with 70% of the 16+ population.</w:t>
      </w:r>
    </w:p>
    <w:p w:rsidR="00C05657" w:rsidRDefault="00C05657" w:rsidP="00C05657">
      <w:pPr>
        <w:spacing w:after="0"/>
        <w:ind w:left="720"/>
        <w:jc w:val="both"/>
        <w:rPr>
          <w:rFonts w:eastAsia="Times New Roman" w:cs="Arial"/>
          <w:color w:val="000000"/>
          <w:sz w:val="24"/>
          <w:szCs w:val="24"/>
          <w:lang w:eastAsia="en-GB"/>
        </w:rPr>
      </w:pPr>
    </w:p>
    <w:p w:rsidR="00C05657" w:rsidRPr="00C05657" w:rsidRDefault="00C05657" w:rsidP="00C05657">
      <w:pPr>
        <w:ind w:left="720"/>
        <w:jc w:val="both"/>
        <w:rPr>
          <w:sz w:val="24"/>
          <w:szCs w:val="24"/>
        </w:rPr>
      </w:pPr>
      <w:r>
        <w:rPr>
          <w:rFonts w:eastAsia="Times New Roman" w:cs="Arial"/>
          <w:color w:val="000000"/>
          <w:sz w:val="24"/>
          <w:szCs w:val="24"/>
          <w:lang w:eastAsia="en-GB"/>
        </w:rPr>
        <w:t>In respect to skills and access to employment, Belfast City Council's recent Integrated Economic Strategy states that “</w:t>
      </w:r>
      <w:r w:rsidRPr="00C05657">
        <w:rPr>
          <w:rFonts w:eastAsia="Times New Roman" w:cs="Arial"/>
          <w:i/>
          <w:color w:val="000000"/>
          <w:sz w:val="24"/>
          <w:szCs w:val="24"/>
          <w:lang w:eastAsia="en-GB"/>
        </w:rPr>
        <w:t>t</w:t>
      </w:r>
      <w:r w:rsidRPr="00C05657">
        <w:rPr>
          <w:i/>
          <w:sz w:val="24"/>
          <w:szCs w:val="24"/>
        </w:rPr>
        <w:t>he greatest challenge is to provide outreach into deprived communities, supporting those at level 1 and 2 to upskill, thereby improving the city’s competitiveness. ….The IES must ensure that better linkages are made across the city, between those areas offering employment, which are typically in the city centre and deprived neighbourhoods</w:t>
      </w:r>
      <w:r w:rsidRPr="00C05657">
        <w:rPr>
          <w:sz w:val="24"/>
          <w:szCs w:val="24"/>
        </w:rPr>
        <w:t>.</w:t>
      </w:r>
      <w:r>
        <w:rPr>
          <w:sz w:val="24"/>
          <w:szCs w:val="24"/>
        </w:rPr>
        <w:t>”</w:t>
      </w:r>
      <w:r w:rsidRPr="00C05657">
        <w:rPr>
          <w:sz w:val="24"/>
          <w:szCs w:val="24"/>
        </w:rPr>
        <w:t xml:space="preserve">  </w:t>
      </w:r>
    </w:p>
    <w:p w:rsidR="00BE79CD" w:rsidRDefault="00C22605" w:rsidP="00C22605">
      <w:pPr>
        <w:pStyle w:val="NoSpacing"/>
      </w:pPr>
      <w:r>
        <w:tab/>
      </w:r>
      <w:r w:rsidR="00BE79CD">
        <w:tab/>
      </w:r>
    </w:p>
    <w:p w:rsidR="009B5A54" w:rsidRDefault="009B5A54" w:rsidP="009B5A54">
      <w:pPr>
        <w:pStyle w:val="Heading2"/>
      </w:pPr>
      <w:bookmarkStart w:id="5" w:name="_Toc390074600"/>
      <w:r>
        <w:t>2.3</w:t>
      </w:r>
      <w:r>
        <w:tab/>
        <w:t>Economic Inactivity</w:t>
      </w:r>
      <w:bookmarkEnd w:id="5"/>
    </w:p>
    <w:p w:rsidR="009B5A54" w:rsidRDefault="009B5A54" w:rsidP="008D5C20">
      <w:pPr>
        <w:pStyle w:val="NoSpacing"/>
      </w:pPr>
    </w:p>
    <w:p w:rsidR="00865861" w:rsidRPr="00865861" w:rsidRDefault="00865861" w:rsidP="00865861">
      <w:pPr>
        <w:ind w:left="720"/>
        <w:jc w:val="both"/>
        <w:rPr>
          <w:sz w:val="24"/>
          <w:szCs w:val="24"/>
        </w:rPr>
      </w:pPr>
      <w:r w:rsidRPr="00865861">
        <w:rPr>
          <w:sz w:val="24"/>
          <w:szCs w:val="24"/>
        </w:rPr>
        <w:t xml:space="preserve">Northern Ireland has had a consistently high rate of economic inactivity in comparison to other regions of the UK – currently 27.4% of the working age population, as opposed to the UK average of 22.2%. </w:t>
      </w:r>
      <w:r>
        <w:rPr>
          <w:sz w:val="24"/>
          <w:szCs w:val="24"/>
        </w:rPr>
        <w:t xml:space="preserve"> T</w:t>
      </w:r>
      <w:r w:rsidRPr="00865861">
        <w:rPr>
          <w:sz w:val="24"/>
          <w:szCs w:val="24"/>
        </w:rPr>
        <w:t>he Enabling Success strategy acknowledges that “</w:t>
      </w:r>
      <w:r w:rsidRPr="00865861">
        <w:rPr>
          <w:i/>
          <w:sz w:val="24"/>
          <w:szCs w:val="24"/>
        </w:rPr>
        <w:t xml:space="preserve">This longstanding feature of our labour market reflects a greater </w:t>
      </w:r>
      <w:r w:rsidRPr="00865861">
        <w:rPr>
          <w:i/>
          <w:sz w:val="24"/>
          <w:szCs w:val="24"/>
        </w:rPr>
        <w:lastRenderedPageBreak/>
        <w:t>proportion of our population being disengaged from working life, which can have negative impacts on social inclusion, skills development and the overall productivity of the local economy</w:t>
      </w:r>
      <w:r w:rsidRPr="00865861">
        <w:rPr>
          <w:sz w:val="24"/>
          <w:szCs w:val="24"/>
        </w:rPr>
        <w:t xml:space="preserve">”.  </w:t>
      </w:r>
    </w:p>
    <w:p w:rsidR="00865861" w:rsidRDefault="00865861" w:rsidP="004B7628">
      <w:pPr>
        <w:pStyle w:val="NoSpacing"/>
      </w:pPr>
    </w:p>
    <w:p w:rsidR="009B5A54" w:rsidRPr="004B7628" w:rsidRDefault="004B7628" w:rsidP="004B7628">
      <w:pPr>
        <w:ind w:left="720"/>
        <w:jc w:val="both"/>
        <w:rPr>
          <w:sz w:val="24"/>
          <w:szCs w:val="23"/>
        </w:rPr>
      </w:pPr>
      <w:r w:rsidRPr="004B7628">
        <w:rPr>
          <w:bCs/>
          <w:sz w:val="24"/>
          <w:szCs w:val="23"/>
        </w:rPr>
        <w:t>The goal for the Economic Inactivity Strategy is to contribute towards a stable and competitive employment rate of over 70% by 2023 through a reduction in the proportion of the working age population classified as economically inactive</w:t>
      </w:r>
      <w:r w:rsidRPr="004B7628">
        <w:rPr>
          <w:b/>
          <w:bCs/>
          <w:sz w:val="24"/>
          <w:szCs w:val="23"/>
        </w:rPr>
        <w:t xml:space="preserve">.  </w:t>
      </w:r>
      <w:r w:rsidRPr="004B7628">
        <w:rPr>
          <w:sz w:val="24"/>
          <w:szCs w:val="23"/>
        </w:rPr>
        <w:t>The target groups of the strategy include individuals who would benefit from entry into the labour market, but are unable to do so at the current time, either due to health conditions or disabilities that limit their ability to work, or family commitments that leave many dependent on out-of-work benefits.</w:t>
      </w:r>
      <w:r>
        <w:rPr>
          <w:sz w:val="24"/>
          <w:szCs w:val="23"/>
        </w:rPr>
        <w:t xml:space="preserve">  Analysis of data indicates that t</w:t>
      </w:r>
      <w:r w:rsidR="009B5A54" w:rsidRPr="008D5C20">
        <w:rPr>
          <w:sz w:val="24"/>
        </w:rPr>
        <w:t>he NI Economic Inactivity rate in 2011</w:t>
      </w:r>
      <w:r w:rsidR="00C22605" w:rsidRPr="008D5C20">
        <w:rPr>
          <w:sz w:val="24"/>
        </w:rPr>
        <w:t xml:space="preserve"> </w:t>
      </w:r>
      <w:r>
        <w:rPr>
          <w:sz w:val="24"/>
        </w:rPr>
        <w:t xml:space="preserve">for these target groups was </w:t>
      </w:r>
      <w:r w:rsidR="00C22605" w:rsidRPr="008D5C20">
        <w:rPr>
          <w:sz w:val="24"/>
        </w:rPr>
        <w:t xml:space="preserve">4.45% </w:t>
      </w:r>
      <w:r w:rsidR="008D5C20">
        <w:rPr>
          <w:sz w:val="24"/>
        </w:rPr>
        <w:t>for people looking after the hom</w:t>
      </w:r>
      <w:r w:rsidR="00C22605" w:rsidRPr="008D5C20">
        <w:rPr>
          <w:sz w:val="24"/>
        </w:rPr>
        <w:t>e or family and 7.27% for long term sick or disabled</w:t>
      </w:r>
      <w:r w:rsidR="008D5C20">
        <w:rPr>
          <w:sz w:val="24"/>
        </w:rPr>
        <w:t xml:space="preserve">.  When economic inactivity is analysed at a ward level there are areas where the inactivity rate is </w:t>
      </w:r>
      <w:r w:rsidR="002E38C1">
        <w:rPr>
          <w:sz w:val="24"/>
        </w:rPr>
        <w:t xml:space="preserve">double or almost </w:t>
      </w:r>
      <w:r w:rsidR="008D5C20">
        <w:rPr>
          <w:sz w:val="24"/>
        </w:rPr>
        <w:t xml:space="preserve">three times higher than the NI average. </w:t>
      </w:r>
    </w:p>
    <w:p w:rsidR="004B7628" w:rsidRDefault="004B7628" w:rsidP="004B7628">
      <w:pPr>
        <w:pStyle w:val="NoSpacing"/>
      </w:pPr>
    </w:p>
    <w:p w:rsidR="008D5C20" w:rsidRPr="008D5C20" w:rsidRDefault="0086600F" w:rsidP="008D5C20">
      <w:pPr>
        <w:jc w:val="center"/>
        <w:rPr>
          <w:b/>
          <w:sz w:val="24"/>
        </w:rPr>
      </w:pPr>
      <w:r>
        <w:rPr>
          <w:b/>
          <w:sz w:val="24"/>
        </w:rPr>
        <w:t>Table 5</w:t>
      </w:r>
      <w:r w:rsidR="008D5C20" w:rsidRPr="008D5C20">
        <w:rPr>
          <w:b/>
          <w:sz w:val="24"/>
        </w:rPr>
        <w:t xml:space="preserve">: </w:t>
      </w:r>
      <w:r w:rsidR="008D5C20">
        <w:rPr>
          <w:b/>
          <w:sz w:val="24"/>
        </w:rPr>
        <w:t xml:space="preserve">Wards With a Higher Than Average Incidence of </w:t>
      </w:r>
      <w:r w:rsidR="008D5C20" w:rsidRPr="008D5C20">
        <w:rPr>
          <w:b/>
          <w:sz w:val="24"/>
        </w:rPr>
        <w:t xml:space="preserve">Economic Inactivity </w:t>
      </w:r>
    </w:p>
    <w:tbl>
      <w:tblPr>
        <w:tblStyle w:val="ListTable3Accent1"/>
        <w:tblW w:w="9918" w:type="dxa"/>
        <w:tblInd w:w="-289" w:type="dxa"/>
        <w:tblLook w:val="0420"/>
      </w:tblPr>
      <w:tblGrid>
        <w:gridCol w:w="1796"/>
        <w:gridCol w:w="1890"/>
        <w:gridCol w:w="1502"/>
        <w:gridCol w:w="1617"/>
        <w:gridCol w:w="1527"/>
        <w:gridCol w:w="1586"/>
      </w:tblGrid>
      <w:tr w:rsidR="009B5A54" w:rsidRPr="009B5A54" w:rsidTr="00556C4C">
        <w:trPr>
          <w:cnfStyle w:val="100000000000"/>
          <w:trHeight w:val="584"/>
        </w:trPr>
        <w:tc>
          <w:tcPr>
            <w:tcW w:w="1796" w:type="dxa"/>
            <w:hideMark/>
          </w:tcPr>
          <w:p w:rsidR="009B5A54" w:rsidRPr="002E38C1" w:rsidRDefault="009B5A54" w:rsidP="002E38C1">
            <w:pPr>
              <w:rPr>
                <w:sz w:val="20"/>
                <w:szCs w:val="20"/>
              </w:rPr>
            </w:pPr>
          </w:p>
        </w:tc>
        <w:tc>
          <w:tcPr>
            <w:tcW w:w="1890" w:type="dxa"/>
            <w:hideMark/>
          </w:tcPr>
          <w:p w:rsidR="009B5A54" w:rsidRPr="002E38C1" w:rsidRDefault="009B5A54" w:rsidP="002E38C1">
            <w:pPr>
              <w:rPr>
                <w:sz w:val="20"/>
                <w:szCs w:val="20"/>
              </w:rPr>
            </w:pPr>
            <w:r w:rsidRPr="002E38C1">
              <w:rPr>
                <w:b w:val="0"/>
                <w:bCs w:val="0"/>
                <w:sz w:val="20"/>
                <w:szCs w:val="20"/>
              </w:rPr>
              <w:t>Looking after home or family: Aged 16-74 years (%)</w:t>
            </w:r>
          </w:p>
        </w:tc>
        <w:tc>
          <w:tcPr>
            <w:tcW w:w="1502" w:type="dxa"/>
            <w:hideMark/>
          </w:tcPr>
          <w:p w:rsidR="009B5A54" w:rsidRPr="002E38C1" w:rsidRDefault="009B5A54" w:rsidP="002E38C1">
            <w:pPr>
              <w:rPr>
                <w:sz w:val="20"/>
                <w:szCs w:val="20"/>
              </w:rPr>
            </w:pPr>
            <w:r w:rsidRPr="002E38C1">
              <w:rPr>
                <w:b w:val="0"/>
                <w:bCs w:val="0"/>
                <w:sz w:val="20"/>
                <w:szCs w:val="20"/>
              </w:rPr>
              <w:t>Long-term sick or disabled: Aged 16-74 years (%)</w:t>
            </w:r>
          </w:p>
        </w:tc>
        <w:tc>
          <w:tcPr>
            <w:tcW w:w="1617" w:type="dxa"/>
            <w:hideMark/>
          </w:tcPr>
          <w:p w:rsidR="009B5A54" w:rsidRPr="002E38C1" w:rsidRDefault="009B5A54" w:rsidP="002E38C1">
            <w:pPr>
              <w:rPr>
                <w:sz w:val="20"/>
                <w:szCs w:val="20"/>
              </w:rPr>
            </w:pPr>
          </w:p>
        </w:tc>
        <w:tc>
          <w:tcPr>
            <w:tcW w:w="1527" w:type="dxa"/>
            <w:hideMark/>
          </w:tcPr>
          <w:p w:rsidR="009B5A54" w:rsidRPr="002E38C1" w:rsidRDefault="009B5A54" w:rsidP="002E38C1">
            <w:pPr>
              <w:rPr>
                <w:sz w:val="20"/>
                <w:szCs w:val="20"/>
              </w:rPr>
            </w:pPr>
            <w:r w:rsidRPr="002E38C1">
              <w:rPr>
                <w:b w:val="0"/>
                <w:bCs w:val="0"/>
                <w:sz w:val="20"/>
                <w:szCs w:val="20"/>
              </w:rPr>
              <w:t>Looking after home or family: Aged 16-74 years (%)</w:t>
            </w:r>
          </w:p>
        </w:tc>
        <w:tc>
          <w:tcPr>
            <w:tcW w:w="1586" w:type="dxa"/>
            <w:hideMark/>
          </w:tcPr>
          <w:p w:rsidR="009B5A54" w:rsidRPr="002E38C1" w:rsidRDefault="009B5A54" w:rsidP="002E38C1">
            <w:pPr>
              <w:rPr>
                <w:sz w:val="20"/>
                <w:szCs w:val="20"/>
              </w:rPr>
            </w:pPr>
            <w:r w:rsidRPr="002E38C1">
              <w:rPr>
                <w:b w:val="0"/>
                <w:bCs w:val="0"/>
                <w:sz w:val="20"/>
                <w:szCs w:val="20"/>
              </w:rPr>
              <w:t>Long-term sick or disabled: Aged 16-74 years (%)</w:t>
            </w:r>
          </w:p>
        </w:tc>
      </w:tr>
      <w:tr w:rsidR="009B5A54" w:rsidRPr="009B5A54" w:rsidTr="007B76FE">
        <w:trPr>
          <w:cnfStyle w:val="000000100000"/>
          <w:trHeight w:val="340"/>
        </w:trPr>
        <w:tc>
          <w:tcPr>
            <w:tcW w:w="1796" w:type="dxa"/>
            <w:hideMark/>
          </w:tcPr>
          <w:p w:rsidR="009B5A54" w:rsidRPr="002E38C1" w:rsidRDefault="009B5A54" w:rsidP="002E38C1">
            <w:pPr>
              <w:rPr>
                <w:b/>
                <w:sz w:val="20"/>
                <w:szCs w:val="20"/>
              </w:rPr>
            </w:pPr>
            <w:r w:rsidRPr="002E38C1">
              <w:rPr>
                <w:b/>
                <w:bCs/>
                <w:sz w:val="20"/>
                <w:szCs w:val="20"/>
              </w:rPr>
              <w:t>NI</w:t>
            </w:r>
          </w:p>
        </w:tc>
        <w:tc>
          <w:tcPr>
            <w:tcW w:w="1890" w:type="dxa"/>
            <w:hideMark/>
          </w:tcPr>
          <w:p w:rsidR="009B5A54" w:rsidRPr="002E38C1" w:rsidRDefault="009B5A54" w:rsidP="002E38C1">
            <w:pPr>
              <w:rPr>
                <w:sz w:val="20"/>
                <w:szCs w:val="20"/>
              </w:rPr>
            </w:pPr>
            <w:r w:rsidRPr="002E38C1">
              <w:rPr>
                <w:sz w:val="20"/>
                <w:szCs w:val="20"/>
              </w:rPr>
              <w:t>4.45</w:t>
            </w:r>
          </w:p>
        </w:tc>
        <w:tc>
          <w:tcPr>
            <w:tcW w:w="1502" w:type="dxa"/>
            <w:hideMark/>
          </w:tcPr>
          <w:p w:rsidR="009B5A54" w:rsidRPr="002E38C1" w:rsidRDefault="009B5A54" w:rsidP="002E38C1">
            <w:pPr>
              <w:rPr>
                <w:sz w:val="20"/>
                <w:szCs w:val="20"/>
              </w:rPr>
            </w:pPr>
            <w:r w:rsidRPr="002E38C1">
              <w:rPr>
                <w:sz w:val="20"/>
                <w:szCs w:val="20"/>
              </w:rPr>
              <w:t>7.27</w:t>
            </w:r>
          </w:p>
        </w:tc>
        <w:tc>
          <w:tcPr>
            <w:tcW w:w="1617" w:type="dxa"/>
            <w:hideMark/>
          </w:tcPr>
          <w:p w:rsidR="009B5A54" w:rsidRPr="002E38C1" w:rsidRDefault="009B5A54" w:rsidP="002E38C1">
            <w:pPr>
              <w:rPr>
                <w:b/>
                <w:sz w:val="20"/>
                <w:szCs w:val="20"/>
              </w:rPr>
            </w:pPr>
          </w:p>
        </w:tc>
        <w:tc>
          <w:tcPr>
            <w:tcW w:w="1527" w:type="dxa"/>
            <w:hideMark/>
          </w:tcPr>
          <w:p w:rsidR="009B5A54" w:rsidRPr="002E38C1" w:rsidRDefault="009B5A54" w:rsidP="002E38C1">
            <w:pPr>
              <w:rPr>
                <w:sz w:val="20"/>
                <w:szCs w:val="20"/>
              </w:rPr>
            </w:pPr>
          </w:p>
        </w:tc>
        <w:tc>
          <w:tcPr>
            <w:tcW w:w="1586" w:type="dxa"/>
            <w:hideMark/>
          </w:tcPr>
          <w:p w:rsidR="009B5A54" w:rsidRPr="002E38C1" w:rsidRDefault="009B5A54" w:rsidP="002E38C1">
            <w:pPr>
              <w:rPr>
                <w:sz w:val="20"/>
                <w:szCs w:val="20"/>
              </w:rPr>
            </w:pPr>
          </w:p>
        </w:tc>
      </w:tr>
      <w:tr w:rsidR="008D5C20" w:rsidRPr="009B5A54" w:rsidTr="007B76FE">
        <w:trPr>
          <w:trHeight w:val="340"/>
        </w:trPr>
        <w:tc>
          <w:tcPr>
            <w:tcW w:w="1796" w:type="dxa"/>
            <w:hideMark/>
          </w:tcPr>
          <w:p w:rsidR="008D5C20" w:rsidRPr="002E38C1" w:rsidRDefault="008D5C20" w:rsidP="002E38C1">
            <w:pPr>
              <w:rPr>
                <w:b/>
                <w:sz w:val="20"/>
                <w:szCs w:val="20"/>
              </w:rPr>
            </w:pPr>
            <w:r w:rsidRPr="002E38C1">
              <w:rPr>
                <w:b/>
                <w:bCs/>
                <w:sz w:val="20"/>
                <w:szCs w:val="20"/>
              </w:rPr>
              <w:t>Whiterock</w:t>
            </w:r>
          </w:p>
        </w:tc>
        <w:tc>
          <w:tcPr>
            <w:tcW w:w="1890" w:type="dxa"/>
            <w:hideMark/>
          </w:tcPr>
          <w:p w:rsidR="008D5C20" w:rsidRPr="002E38C1" w:rsidRDefault="008D5C20" w:rsidP="002E38C1">
            <w:pPr>
              <w:rPr>
                <w:sz w:val="20"/>
                <w:szCs w:val="20"/>
              </w:rPr>
            </w:pPr>
            <w:r w:rsidRPr="002E38C1">
              <w:rPr>
                <w:sz w:val="20"/>
                <w:szCs w:val="20"/>
              </w:rPr>
              <w:t>8.78</w:t>
            </w:r>
          </w:p>
        </w:tc>
        <w:tc>
          <w:tcPr>
            <w:tcW w:w="1502" w:type="dxa"/>
            <w:hideMark/>
          </w:tcPr>
          <w:p w:rsidR="008D5C20" w:rsidRPr="002E38C1" w:rsidRDefault="008D5C20" w:rsidP="002E38C1">
            <w:pPr>
              <w:rPr>
                <w:sz w:val="20"/>
                <w:szCs w:val="20"/>
              </w:rPr>
            </w:pPr>
            <w:r w:rsidRPr="002E38C1">
              <w:rPr>
                <w:sz w:val="20"/>
                <w:szCs w:val="20"/>
              </w:rPr>
              <w:t>20.48</w:t>
            </w:r>
          </w:p>
        </w:tc>
        <w:tc>
          <w:tcPr>
            <w:tcW w:w="1617" w:type="dxa"/>
          </w:tcPr>
          <w:p w:rsidR="008D5C20" w:rsidRPr="002E38C1" w:rsidRDefault="008D5C20" w:rsidP="002E38C1">
            <w:pPr>
              <w:rPr>
                <w:b/>
                <w:sz w:val="20"/>
                <w:szCs w:val="20"/>
              </w:rPr>
            </w:pPr>
            <w:r w:rsidRPr="002E38C1">
              <w:rPr>
                <w:rFonts w:cs="Arial"/>
                <w:b/>
                <w:bCs/>
                <w:sz w:val="20"/>
                <w:szCs w:val="20"/>
              </w:rPr>
              <w:t>Glencolin</w:t>
            </w:r>
          </w:p>
        </w:tc>
        <w:tc>
          <w:tcPr>
            <w:tcW w:w="1527" w:type="dxa"/>
          </w:tcPr>
          <w:p w:rsidR="008D5C20" w:rsidRPr="002E38C1" w:rsidRDefault="008D5C20" w:rsidP="002E38C1">
            <w:pPr>
              <w:rPr>
                <w:sz w:val="20"/>
                <w:szCs w:val="20"/>
              </w:rPr>
            </w:pPr>
            <w:r w:rsidRPr="002E38C1">
              <w:rPr>
                <w:rFonts w:cs="Arial"/>
                <w:sz w:val="20"/>
                <w:szCs w:val="20"/>
              </w:rPr>
              <w:t>4.92</w:t>
            </w:r>
          </w:p>
        </w:tc>
        <w:tc>
          <w:tcPr>
            <w:tcW w:w="1586" w:type="dxa"/>
          </w:tcPr>
          <w:p w:rsidR="008D5C20" w:rsidRPr="002E38C1" w:rsidRDefault="008D5C20" w:rsidP="002E38C1">
            <w:pPr>
              <w:rPr>
                <w:sz w:val="20"/>
                <w:szCs w:val="20"/>
              </w:rPr>
            </w:pPr>
            <w:r w:rsidRPr="002E38C1">
              <w:rPr>
                <w:rFonts w:cs="Arial"/>
                <w:sz w:val="20"/>
                <w:szCs w:val="20"/>
              </w:rPr>
              <w:t>13.10</w:t>
            </w:r>
          </w:p>
        </w:tc>
      </w:tr>
      <w:tr w:rsidR="008D5C20" w:rsidRPr="009B5A54" w:rsidTr="007B76FE">
        <w:trPr>
          <w:cnfStyle w:val="000000100000"/>
          <w:trHeight w:val="340"/>
        </w:trPr>
        <w:tc>
          <w:tcPr>
            <w:tcW w:w="1796" w:type="dxa"/>
            <w:hideMark/>
          </w:tcPr>
          <w:p w:rsidR="008D5C20" w:rsidRPr="002E38C1" w:rsidRDefault="008D5C20" w:rsidP="002E38C1">
            <w:pPr>
              <w:rPr>
                <w:b/>
                <w:sz w:val="20"/>
                <w:szCs w:val="20"/>
              </w:rPr>
            </w:pPr>
            <w:r w:rsidRPr="002E38C1">
              <w:rPr>
                <w:b/>
                <w:bCs/>
                <w:sz w:val="20"/>
                <w:szCs w:val="20"/>
              </w:rPr>
              <w:t>Falls</w:t>
            </w:r>
          </w:p>
        </w:tc>
        <w:tc>
          <w:tcPr>
            <w:tcW w:w="1890" w:type="dxa"/>
            <w:hideMark/>
          </w:tcPr>
          <w:p w:rsidR="008D5C20" w:rsidRPr="002E38C1" w:rsidRDefault="008D5C20" w:rsidP="002E38C1">
            <w:pPr>
              <w:rPr>
                <w:sz w:val="20"/>
                <w:szCs w:val="20"/>
              </w:rPr>
            </w:pPr>
            <w:r w:rsidRPr="002E38C1">
              <w:rPr>
                <w:sz w:val="20"/>
                <w:szCs w:val="20"/>
              </w:rPr>
              <w:t>8.09</w:t>
            </w:r>
          </w:p>
        </w:tc>
        <w:tc>
          <w:tcPr>
            <w:tcW w:w="1502" w:type="dxa"/>
            <w:hideMark/>
          </w:tcPr>
          <w:p w:rsidR="008D5C20" w:rsidRPr="002E38C1" w:rsidRDefault="008D5C20" w:rsidP="002E38C1">
            <w:pPr>
              <w:rPr>
                <w:sz w:val="20"/>
                <w:szCs w:val="20"/>
              </w:rPr>
            </w:pPr>
            <w:r w:rsidRPr="002E38C1">
              <w:rPr>
                <w:sz w:val="20"/>
                <w:szCs w:val="20"/>
              </w:rPr>
              <w:t>20.68</w:t>
            </w:r>
          </w:p>
        </w:tc>
        <w:tc>
          <w:tcPr>
            <w:tcW w:w="1617" w:type="dxa"/>
          </w:tcPr>
          <w:p w:rsidR="008D5C20" w:rsidRPr="002E38C1" w:rsidRDefault="008D5C20" w:rsidP="002E38C1">
            <w:pPr>
              <w:rPr>
                <w:b/>
                <w:sz w:val="20"/>
                <w:szCs w:val="20"/>
              </w:rPr>
            </w:pPr>
            <w:r w:rsidRPr="002E38C1">
              <w:rPr>
                <w:rFonts w:cs="Arial"/>
                <w:b/>
                <w:bCs/>
                <w:sz w:val="20"/>
                <w:szCs w:val="20"/>
              </w:rPr>
              <w:t>Glencairn</w:t>
            </w:r>
          </w:p>
        </w:tc>
        <w:tc>
          <w:tcPr>
            <w:tcW w:w="1527" w:type="dxa"/>
          </w:tcPr>
          <w:p w:rsidR="008D5C20" w:rsidRPr="002E38C1" w:rsidRDefault="008D5C20" w:rsidP="002E38C1">
            <w:pPr>
              <w:rPr>
                <w:sz w:val="20"/>
                <w:szCs w:val="20"/>
              </w:rPr>
            </w:pPr>
            <w:r w:rsidRPr="002E38C1">
              <w:rPr>
                <w:rFonts w:cs="Arial"/>
                <w:sz w:val="20"/>
                <w:szCs w:val="20"/>
              </w:rPr>
              <w:t>5.82</w:t>
            </w:r>
          </w:p>
        </w:tc>
        <w:tc>
          <w:tcPr>
            <w:tcW w:w="1586" w:type="dxa"/>
          </w:tcPr>
          <w:p w:rsidR="008D5C20" w:rsidRPr="002E38C1" w:rsidRDefault="008D5C20" w:rsidP="002E38C1">
            <w:pPr>
              <w:rPr>
                <w:sz w:val="20"/>
                <w:szCs w:val="20"/>
              </w:rPr>
            </w:pPr>
            <w:r w:rsidRPr="002E38C1">
              <w:rPr>
                <w:rFonts w:cs="Arial"/>
                <w:sz w:val="20"/>
                <w:szCs w:val="20"/>
              </w:rPr>
              <w:t>11.76</w:t>
            </w:r>
          </w:p>
        </w:tc>
      </w:tr>
      <w:tr w:rsidR="008D5C20" w:rsidRPr="009B5A54" w:rsidTr="007B76FE">
        <w:trPr>
          <w:trHeight w:val="340"/>
        </w:trPr>
        <w:tc>
          <w:tcPr>
            <w:tcW w:w="1796" w:type="dxa"/>
            <w:hideMark/>
          </w:tcPr>
          <w:p w:rsidR="008D5C20" w:rsidRPr="002E38C1" w:rsidRDefault="00B50393" w:rsidP="002E38C1">
            <w:pPr>
              <w:rPr>
                <w:b/>
                <w:sz w:val="20"/>
                <w:szCs w:val="20"/>
              </w:rPr>
            </w:pPr>
            <w:r>
              <w:rPr>
                <w:b/>
                <w:bCs/>
                <w:sz w:val="20"/>
                <w:szCs w:val="20"/>
              </w:rPr>
              <w:t>Col</w:t>
            </w:r>
            <w:r w:rsidR="008D5C20" w:rsidRPr="002E38C1">
              <w:rPr>
                <w:b/>
                <w:bCs/>
                <w:sz w:val="20"/>
                <w:szCs w:val="20"/>
              </w:rPr>
              <w:t>in Glen</w:t>
            </w:r>
          </w:p>
        </w:tc>
        <w:tc>
          <w:tcPr>
            <w:tcW w:w="1890" w:type="dxa"/>
            <w:hideMark/>
          </w:tcPr>
          <w:p w:rsidR="008D5C20" w:rsidRPr="002E38C1" w:rsidRDefault="008D5C20" w:rsidP="002E38C1">
            <w:pPr>
              <w:rPr>
                <w:sz w:val="20"/>
                <w:szCs w:val="20"/>
              </w:rPr>
            </w:pPr>
            <w:r w:rsidRPr="002E38C1">
              <w:rPr>
                <w:sz w:val="20"/>
                <w:szCs w:val="20"/>
              </w:rPr>
              <w:t>11.06</w:t>
            </w:r>
          </w:p>
        </w:tc>
        <w:tc>
          <w:tcPr>
            <w:tcW w:w="1502" w:type="dxa"/>
            <w:hideMark/>
          </w:tcPr>
          <w:p w:rsidR="008D5C20" w:rsidRPr="002E38C1" w:rsidRDefault="008D5C20" w:rsidP="002E38C1">
            <w:pPr>
              <w:rPr>
                <w:sz w:val="20"/>
                <w:szCs w:val="20"/>
              </w:rPr>
            </w:pPr>
            <w:r w:rsidRPr="002E38C1">
              <w:rPr>
                <w:sz w:val="20"/>
                <w:szCs w:val="20"/>
              </w:rPr>
              <w:t>17.15</w:t>
            </w:r>
          </w:p>
        </w:tc>
        <w:tc>
          <w:tcPr>
            <w:tcW w:w="1617" w:type="dxa"/>
          </w:tcPr>
          <w:p w:rsidR="008D5C20" w:rsidRPr="002E38C1" w:rsidRDefault="008D5C20" w:rsidP="002E38C1">
            <w:pPr>
              <w:rPr>
                <w:b/>
                <w:sz w:val="20"/>
                <w:szCs w:val="20"/>
              </w:rPr>
            </w:pPr>
            <w:r w:rsidRPr="002E38C1">
              <w:rPr>
                <w:rFonts w:cs="Arial"/>
                <w:b/>
                <w:bCs/>
                <w:sz w:val="20"/>
                <w:szCs w:val="20"/>
              </w:rPr>
              <w:t>Andersonstown</w:t>
            </w:r>
          </w:p>
        </w:tc>
        <w:tc>
          <w:tcPr>
            <w:tcW w:w="1527" w:type="dxa"/>
          </w:tcPr>
          <w:p w:rsidR="008D5C20" w:rsidRPr="002E38C1" w:rsidRDefault="008D5C20" w:rsidP="002E38C1">
            <w:pPr>
              <w:rPr>
                <w:sz w:val="20"/>
                <w:szCs w:val="20"/>
              </w:rPr>
            </w:pPr>
            <w:r w:rsidRPr="002E38C1">
              <w:rPr>
                <w:rFonts w:cs="Arial"/>
                <w:sz w:val="20"/>
                <w:szCs w:val="20"/>
              </w:rPr>
              <w:t>4.43</w:t>
            </w:r>
          </w:p>
        </w:tc>
        <w:tc>
          <w:tcPr>
            <w:tcW w:w="1586" w:type="dxa"/>
          </w:tcPr>
          <w:p w:rsidR="008D5C20" w:rsidRPr="002E38C1" w:rsidRDefault="008D5C20" w:rsidP="002E38C1">
            <w:pPr>
              <w:rPr>
                <w:sz w:val="20"/>
                <w:szCs w:val="20"/>
              </w:rPr>
            </w:pPr>
            <w:r w:rsidRPr="002E38C1">
              <w:rPr>
                <w:rFonts w:cs="Arial"/>
                <w:sz w:val="20"/>
                <w:szCs w:val="20"/>
              </w:rPr>
              <w:t>12.51</w:t>
            </w:r>
          </w:p>
        </w:tc>
      </w:tr>
      <w:tr w:rsidR="008D5C20" w:rsidRPr="009B5A54" w:rsidTr="007B76FE">
        <w:trPr>
          <w:cnfStyle w:val="000000100000"/>
          <w:trHeight w:val="340"/>
        </w:trPr>
        <w:tc>
          <w:tcPr>
            <w:tcW w:w="1796" w:type="dxa"/>
            <w:hideMark/>
          </w:tcPr>
          <w:p w:rsidR="008D5C20" w:rsidRPr="002E38C1" w:rsidRDefault="008D5C20" w:rsidP="002E38C1">
            <w:pPr>
              <w:rPr>
                <w:b/>
                <w:sz w:val="20"/>
                <w:szCs w:val="20"/>
              </w:rPr>
            </w:pPr>
            <w:r w:rsidRPr="002E38C1">
              <w:rPr>
                <w:b/>
                <w:bCs/>
                <w:sz w:val="20"/>
                <w:szCs w:val="20"/>
              </w:rPr>
              <w:t>Crumlin</w:t>
            </w:r>
          </w:p>
        </w:tc>
        <w:tc>
          <w:tcPr>
            <w:tcW w:w="1890" w:type="dxa"/>
            <w:hideMark/>
          </w:tcPr>
          <w:p w:rsidR="008D5C20" w:rsidRPr="002E38C1" w:rsidRDefault="008D5C20" w:rsidP="002E38C1">
            <w:pPr>
              <w:rPr>
                <w:sz w:val="20"/>
                <w:szCs w:val="20"/>
              </w:rPr>
            </w:pPr>
            <w:r w:rsidRPr="002E38C1">
              <w:rPr>
                <w:sz w:val="20"/>
                <w:szCs w:val="20"/>
              </w:rPr>
              <w:t>8.43</w:t>
            </w:r>
          </w:p>
        </w:tc>
        <w:tc>
          <w:tcPr>
            <w:tcW w:w="1502" w:type="dxa"/>
            <w:hideMark/>
          </w:tcPr>
          <w:p w:rsidR="008D5C20" w:rsidRPr="002E38C1" w:rsidRDefault="008D5C20" w:rsidP="002E38C1">
            <w:pPr>
              <w:rPr>
                <w:sz w:val="20"/>
                <w:szCs w:val="20"/>
              </w:rPr>
            </w:pPr>
            <w:r w:rsidRPr="002E38C1">
              <w:rPr>
                <w:sz w:val="20"/>
                <w:szCs w:val="20"/>
              </w:rPr>
              <w:t>19.55</w:t>
            </w:r>
          </w:p>
        </w:tc>
        <w:tc>
          <w:tcPr>
            <w:tcW w:w="1617" w:type="dxa"/>
          </w:tcPr>
          <w:p w:rsidR="008D5C20" w:rsidRPr="002E38C1" w:rsidRDefault="008D5C20" w:rsidP="002E38C1">
            <w:pPr>
              <w:rPr>
                <w:b/>
                <w:sz w:val="20"/>
                <w:szCs w:val="20"/>
              </w:rPr>
            </w:pPr>
            <w:r w:rsidRPr="002E38C1">
              <w:rPr>
                <w:rFonts w:cs="Arial"/>
                <w:b/>
                <w:bCs/>
                <w:sz w:val="20"/>
                <w:szCs w:val="20"/>
              </w:rPr>
              <w:t>Glen Road</w:t>
            </w:r>
          </w:p>
        </w:tc>
        <w:tc>
          <w:tcPr>
            <w:tcW w:w="1527" w:type="dxa"/>
          </w:tcPr>
          <w:p w:rsidR="008D5C20" w:rsidRPr="002E38C1" w:rsidRDefault="008D5C20" w:rsidP="002E38C1">
            <w:pPr>
              <w:rPr>
                <w:sz w:val="20"/>
                <w:szCs w:val="20"/>
              </w:rPr>
            </w:pPr>
            <w:r w:rsidRPr="002E38C1">
              <w:rPr>
                <w:rFonts w:cs="Arial"/>
                <w:sz w:val="20"/>
                <w:szCs w:val="20"/>
              </w:rPr>
              <w:t>5.26</w:t>
            </w:r>
          </w:p>
        </w:tc>
        <w:tc>
          <w:tcPr>
            <w:tcW w:w="1586" w:type="dxa"/>
          </w:tcPr>
          <w:p w:rsidR="008D5C20" w:rsidRPr="002E38C1" w:rsidRDefault="008D5C20" w:rsidP="002E38C1">
            <w:pPr>
              <w:rPr>
                <w:sz w:val="20"/>
                <w:szCs w:val="20"/>
              </w:rPr>
            </w:pPr>
            <w:r w:rsidRPr="002E38C1">
              <w:rPr>
                <w:rFonts w:cs="Arial"/>
                <w:sz w:val="20"/>
                <w:szCs w:val="20"/>
              </w:rPr>
              <w:t>11.65</w:t>
            </w:r>
          </w:p>
        </w:tc>
      </w:tr>
      <w:tr w:rsidR="008D5C20" w:rsidRPr="009B5A54" w:rsidTr="007B76FE">
        <w:trPr>
          <w:trHeight w:val="340"/>
        </w:trPr>
        <w:tc>
          <w:tcPr>
            <w:tcW w:w="1796" w:type="dxa"/>
            <w:hideMark/>
          </w:tcPr>
          <w:p w:rsidR="008D5C20" w:rsidRPr="002E38C1" w:rsidRDefault="008D5C20" w:rsidP="002E38C1">
            <w:pPr>
              <w:rPr>
                <w:b/>
                <w:sz w:val="20"/>
                <w:szCs w:val="20"/>
              </w:rPr>
            </w:pPr>
            <w:r w:rsidRPr="002E38C1">
              <w:rPr>
                <w:b/>
                <w:bCs/>
                <w:sz w:val="20"/>
                <w:szCs w:val="20"/>
              </w:rPr>
              <w:t>New Lodge</w:t>
            </w:r>
          </w:p>
        </w:tc>
        <w:tc>
          <w:tcPr>
            <w:tcW w:w="1890" w:type="dxa"/>
            <w:hideMark/>
          </w:tcPr>
          <w:p w:rsidR="008D5C20" w:rsidRPr="002E38C1" w:rsidRDefault="008D5C20" w:rsidP="002E38C1">
            <w:pPr>
              <w:rPr>
                <w:sz w:val="20"/>
                <w:szCs w:val="20"/>
              </w:rPr>
            </w:pPr>
            <w:r w:rsidRPr="002E38C1">
              <w:rPr>
                <w:sz w:val="20"/>
                <w:szCs w:val="20"/>
              </w:rPr>
              <w:t>7.31</w:t>
            </w:r>
          </w:p>
        </w:tc>
        <w:tc>
          <w:tcPr>
            <w:tcW w:w="1502" w:type="dxa"/>
            <w:hideMark/>
          </w:tcPr>
          <w:p w:rsidR="008D5C20" w:rsidRPr="002E38C1" w:rsidRDefault="008D5C20" w:rsidP="002E38C1">
            <w:pPr>
              <w:rPr>
                <w:sz w:val="20"/>
                <w:szCs w:val="20"/>
              </w:rPr>
            </w:pPr>
            <w:r w:rsidRPr="002E38C1">
              <w:rPr>
                <w:sz w:val="20"/>
                <w:szCs w:val="20"/>
              </w:rPr>
              <w:t>19.43</w:t>
            </w:r>
          </w:p>
        </w:tc>
        <w:tc>
          <w:tcPr>
            <w:tcW w:w="1617" w:type="dxa"/>
          </w:tcPr>
          <w:p w:rsidR="008D5C20" w:rsidRPr="002E38C1" w:rsidRDefault="008D5C20" w:rsidP="002E38C1">
            <w:pPr>
              <w:rPr>
                <w:b/>
                <w:sz w:val="20"/>
                <w:szCs w:val="20"/>
              </w:rPr>
            </w:pPr>
            <w:r w:rsidRPr="002E38C1">
              <w:rPr>
                <w:rFonts w:cs="Arial"/>
                <w:b/>
                <w:bCs/>
                <w:sz w:val="20"/>
                <w:szCs w:val="20"/>
              </w:rPr>
              <w:t>Woodstock</w:t>
            </w:r>
          </w:p>
        </w:tc>
        <w:tc>
          <w:tcPr>
            <w:tcW w:w="1527" w:type="dxa"/>
          </w:tcPr>
          <w:p w:rsidR="008D5C20" w:rsidRPr="002E38C1" w:rsidRDefault="008D5C20" w:rsidP="002E38C1">
            <w:pPr>
              <w:rPr>
                <w:sz w:val="20"/>
                <w:szCs w:val="20"/>
              </w:rPr>
            </w:pPr>
            <w:r w:rsidRPr="002E38C1">
              <w:rPr>
                <w:rFonts w:cs="Arial"/>
                <w:sz w:val="20"/>
                <w:szCs w:val="20"/>
              </w:rPr>
              <w:t>6.07</w:t>
            </w:r>
          </w:p>
        </w:tc>
        <w:tc>
          <w:tcPr>
            <w:tcW w:w="1586" w:type="dxa"/>
          </w:tcPr>
          <w:p w:rsidR="008D5C20" w:rsidRPr="002E38C1" w:rsidRDefault="008D5C20" w:rsidP="002E38C1">
            <w:pPr>
              <w:rPr>
                <w:sz w:val="20"/>
                <w:szCs w:val="20"/>
              </w:rPr>
            </w:pPr>
            <w:r w:rsidRPr="002E38C1">
              <w:rPr>
                <w:rFonts w:cs="Arial"/>
                <w:sz w:val="20"/>
                <w:szCs w:val="20"/>
              </w:rPr>
              <w:t>10.32</w:t>
            </w:r>
          </w:p>
        </w:tc>
      </w:tr>
      <w:tr w:rsidR="008D5C20" w:rsidRPr="009B5A54" w:rsidTr="007B76FE">
        <w:trPr>
          <w:cnfStyle w:val="000000100000"/>
          <w:trHeight w:val="340"/>
        </w:trPr>
        <w:tc>
          <w:tcPr>
            <w:tcW w:w="1796" w:type="dxa"/>
            <w:hideMark/>
          </w:tcPr>
          <w:p w:rsidR="008D5C20" w:rsidRPr="002E38C1" w:rsidRDefault="008D5C20" w:rsidP="002E38C1">
            <w:pPr>
              <w:rPr>
                <w:b/>
                <w:sz w:val="20"/>
                <w:szCs w:val="20"/>
              </w:rPr>
            </w:pPr>
            <w:r w:rsidRPr="002E38C1">
              <w:rPr>
                <w:b/>
                <w:bCs/>
                <w:sz w:val="20"/>
                <w:szCs w:val="20"/>
              </w:rPr>
              <w:t>Ardoyne</w:t>
            </w:r>
          </w:p>
        </w:tc>
        <w:tc>
          <w:tcPr>
            <w:tcW w:w="1890" w:type="dxa"/>
            <w:hideMark/>
          </w:tcPr>
          <w:p w:rsidR="008D5C20" w:rsidRPr="002E38C1" w:rsidRDefault="008D5C20" w:rsidP="002E38C1">
            <w:pPr>
              <w:rPr>
                <w:sz w:val="20"/>
                <w:szCs w:val="20"/>
              </w:rPr>
            </w:pPr>
            <w:r w:rsidRPr="002E38C1">
              <w:rPr>
                <w:sz w:val="20"/>
                <w:szCs w:val="20"/>
              </w:rPr>
              <w:t>8.71</w:t>
            </w:r>
          </w:p>
        </w:tc>
        <w:tc>
          <w:tcPr>
            <w:tcW w:w="1502" w:type="dxa"/>
            <w:hideMark/>
          </w:tcPr>
          <w:p w:rsidR="008D5C20" w:rsidRPr="002E38C1" w:rsidRDefault="008D5C20" w:rsidP="002E38C1">
            <w:pPr>
              <w:rPr>
                <w:sz w:val="20"/>
                <w:szCs w:val="20"/>
              </w:rPr>
            </w:pPr>
            <w:r w:rsidRPr="002E38C1">
              <w:rPr>
                <w:sz w:val="20"/>
                <w:szCs w:val="20"/>
              </w:rPr>
              <w:t>17.93</w:t>
            </w:r>
          </w:p>
        </w:tc>
        <w:tc>
          <w:tcPr>
            <w:tcW w:w="1617" w:type="dxa"/>
          </w:tcPr>
          <w:p w:rsidR="008D5C20" w:rsidRPr="002E38C1" w:rsidRDefault="008D5C20" w:rsidP="002E38C1">
            <w:pPr>
              <w:rPr>
                <w:b/>
                <w:sz w:val="20"/>
                <w:szCs w:val="20"/>
              </w:rPr>
            </w:pPr>
            <w:r w:rsidRPr="002E38C1">
              <w:rPr>
                <w:rFonts w:cs="Arial"/>
                <w:b/>
                <w:bCs/>
                <w:sz w:val="20"/>
                <w:szCs w:val="20"/>
              </w:rPr>
              <w:t>Legoniel</w:t>
            </w:r>
          </w:p>
        </w:tc>
        <w:tc>
          <w:tcPr>
            <w:tcW w:w="1527" w:type="dxa"/>
          </w:tcPr>
          <w:p w:rsidR="008D5C20" w:rsidRPr="002E38C1" w:rsidRDefault="008D5C20" w:rsidP="002E38C1">
            <w:pPr>
              <w:rPr>
                <w:sz w:val="20"/>
                <w:szCs w:val="20"/>
              </w:rPr>
            </w:pPr>
            <w:r w:rsidRPr="002E38C1">
              <w:rPr>
                <w:rFonts w:cs="Arial"/>
                <w:sz w:val="20"/>
                <w:szCs w:val="20"/>
              </w:rPr>
              <w:t>6.09</w:t>
            </w:r>
          </w:p>
        </w:tc>
        <w:tc>
          <w:tcPr>
            <w:tcW w:w="1586" w:type="dxa"/>
          </w:tcPr>
          <w:p w:rsidR="008D5C20" w:rsidRPr="002E38C1" w:rsidRDefault="008D5C20" w:rsidP="002E38C1">
            <w:pPr>
              <w:rPr>
                <w:sz w:val="20"/>
                <w:szCs w:val="20"/>
              </w:rPr>
            </w:pPr>
            <w:r w:rsidRPr="002E38C1">
              <w:rPr>
                <w:rFonts w:cs="Arial"/>
                <w:sz w:val="20"/>
                <w:szCs w:val="20"/>
              </w:rPr>
              <w:t>10.21</w:t>
            </w:r>
          </w:p>
        </w:tc>
      </w:tr>
      <w:tr w:rsidR="008D5C20" w:rsidRPr="009B5A54" w:rsidTr="007B76FE">
        <w:trPr>
          <w:trHeight w:val="340"/>
        </w:trPr>
        <w:tc>
          <w:tcPr>
            <w:tcW w:w="1796" w:type="dxa"/>
            <w:hideMark/>
          </w:tcPr>
          <w:p w:rsidR="008D5C20" w:rsidRPr="002E38C1" w:rsidRDefault="008D5C20" w:rsidP="002E38C1">
            <w:pPr>
              <w:rPr>
                <w:b/>
                <w:sz w:val="20"/>
                <w:szCs w:val="20"/>
              </w:rPr>
            </w:pPr>
            <w:r w:rsidRPr="002E38C1">
              <w:rPr>
                <w:b/>
                <w:bCs/>
                <w:sz w:val="20"/>
                <w:szCs w:val="20"/>
              </w:rPr>
              <w:t>Shankill</w:t>
            </w:r>
          </w:p>
        </w:tc>
        <w:tc>
          <w:tcPr>
            <w:tcW w:w="1890" w:type="dxa"/>
            <w:hideMark/>
          </w:tcPr>
          <w:p w:rsidR="008D5C20" w:rsidRPr="002E38C1" w:rsidRDefault="008D5C20" w:rsidP="002E38C1">
            <w:pPr>
              <w:rPr>
                <w:sz w:val="20"/>
                <w:szCs w:val="20"/>
              </w:rPr>
            </w:pPr>
            <w:r w:rsidRPr="002E38C1">
              <w:rPr>
                <w:sz w:val="20"/>
                <w:szCs w:val="20"/>
              </w:rPr>
              <w:t>8.76</w:t>
            </w:r>
          </w:p>
        </w:tc>
        <w:tc>
          <w:tcPr>
            <w:tcW w:w="1502" w:type="dxa"/>
            <w:hideMark/>
          </w:tcPr>
          <w:p w:rsidR="008D5C20" w:rsidRPr="002E38C1" w:rsidRDefault="008D5C20" w:rsidP="002E38C1">
            <w:pPr>
              <w:rPr>
                <w:sz w:val="20"/>
                <w:szCs w:val="20"/>
              </w:rPr>
            </w:pPr>
            <w:r w:rsidRPr="002E38C1">
              <w:rPr>
                <w:sz w:val="20"/>
                <w:szCs w:val="20"/>
              </w:rPr>
              <w:t>17.48</w:t>
            </w:r>
          </w:p>
        </w:tc>
        <w:tc>
          <w:tcPr>
            <w:tcW w:w="1617" w:type="dxa"/>
          </w:tcPr>
          <w:p w:rsidR="008D5C20" w:rsidRPr="002E38C1" w:rsidRDefault="008D5C20" w:rsidP="002E38C1">
            <w:pPr>
              <w:rPr>
                <w:b/>
                <w:sz w:val="20"/>
                <w:szCs w:val="20"/>
              </w:rPr>
            </w:pPr>
            <w:r w:rsidRPr="002E38C1">
              <w:rPr>
                <w:rFonts w:cs="Arial"/>
                <w:b/>
                <w:bCs/>
                <w:sz w:val="20"/>
                <w:szCs w:val="20"/>
              </w:rPr>
              <w:t>Cliftonville</w:t>
            </w:r>
          </w:p>
        </w:tc>
        <w:tc>
          <w:tcPr>
            <w:tcW w:w="1527" w:type="dxa"/>
          </w:tcPr>
          <w:p w:rsidR="008D5C20" w:rsidRPr="002E38C1" w:rsidRDefault="008D5C20" w:rsidP="002E38C1">
            <w:pPr>
              <w:rPr>
                <w:sz w:val="20"/>
                <w:szCs w:val="20"/>
              </w:rPr>
            </w:pPr>
            <w:r w:rsidRPr="002E38C1">
              <w:rPr>
                <w:rFonts w:cs="Arial"/>
                <w:sz w:val="20"/>
                <w:szCs w:val="20"/>
              </w:rPr>
              <w:t>5.94</w:t>
            </w:r>
          </w:p>
        </w:tc>
        <w:tc>
          <w:tcPr>
            <w:tcW w:w="1586" w:type="dxa"/>
          </w:tcPr>
          <w:p w:rsidR="008D5C20" w:rsidRPr="002E38C1" w:rsidRDefault="008D5C20" w:rsidP="002E38C1">
            <w:pPr>
              <w:rPr>
                <w:sz w:val="20"/>
                <w:szCs w:val="20"/>
              </w:rPr>
            </w:pPr>
            <w:r w:rsidRPr="002E38C1">
              <w:rPr>
                <w:rFonts w:cs="Arial"/>
                <w:sz w:val="20"/>
                <w:szCs w:val="20"/>
              </w:rPr>
              <w:t>10.19</w:t>
            </w:r>
          </w:p>
        </w:tc>
      </w:tr>
      <w:tr w:rsidR="008D5C20" w:rsidRPr="009B5A54" w:rsidTr="007B76FE">
        <w:trPr>
          <w:cnfStyle w:val="000000100000"/>
          <w:trHeight w:val="340"/>
        </w:trPr>
        <w:tc>
          <w:tcPr>
            <w:tcW w:w="1796" w:type="dxa"/>
            <w:hideMark/>
          </w:tcPr>
          <w:p w:rsidR="008D5C20" w:rsidRPr="002E38C1" w:rsidRDefault="008D5C20" w:rsidP="002E38C1">
            <w:pPr>
              <w:rPr>
                <w:b/>
                <w:sz w:val="20"/>
                <w:szCs w:val="20"/>
              </w:rPr>
            </w:pPr>
            <w:r w:rsidRPr="002E38C1">
              <w:rPr>
                <w:b/>
                <w:bCs/>
                <w:sz w:val="20"/>
                <w:szCs w:val="20"/>
              </w:rPr>
              <w:t>Upper Springfield</w:t>
            </w:r>
          </w:p>
        </w:tc>
        <w:tc>
          <w:tcPr>
            <w:tcW w:w="1890" w:type="dxa"/>
            <w:hideMark/>
          </w:tcPr>
          <w:p w:rsidR="008D5C20" w:rsidRPr="002E38C1" w:rsidRDefault="008D5C20" w:rsidP="002E38C1">
            <w:pPr>
              <w:rPr>
                <w:sz w:val="20"/>
                <w:szCs w:val="20"/>
              </w:rPr>
            </w:pPr>
            <w:r w:rsidRPr="002E38C1">
              <w:rPr>
                <w:sz w:val="20"/>
                <w:szCs w:val="20"/>
              </w:rPr>
              <w:t>7.78</w:t>
            </w:r>
          </w:p>
        </w:tc>
        <w:tc>
          <w:tcPr>
            <w:tcW w:w="1502" w:type="dxa"/>
            <w:hideMark/>
          </w:tcPr>
          <w:p w:rsidR="008D5C20" w:rsidRPr="002E38C1" w:rsidRDefault="008D5C20" w:rsidP="002E38C1">
            <w:pPr>
              <w:rPr>
                <w:sz w:val="20"/>
                <w:szCs w:val="20"/>
              </w:rPr>
            </w:pPr>
            <w:r w:rsidRPr="002E38C1">
              <w:rPr>
                <w:sz w:val="20"/>
                <w:szCs w:val="20"/>
              </w:rPr>
              <w:t>18.17</w:t>
            </w:r>
          </w:p>
        </w:tc>
        <w:tc>
          <w:tcPr>
            <w:tcW w:w="1617" w:type="dxa"/>
          </w:tcPr>
          <w:p w:rsidR="008D5C20" w:rsidRPr="002E38C1" w:rsidRDefault="008D5C20" w:rsidP="002E38C1">
            <w:pPr>
              <w:rPr>
                <w:b/>
                <w:sz w:val="20"/>
                <w:szCs w:val="20"/>
              </w:rPr>
            </w:pPr>
            <w:r w:rsidRPr="002E38C1">
              <w:rPr>
                <w:b/>
                <w:sz w:val="20"/>
                <w:szCs w:val="20"/>
              </w:rPr>
              <w:t>Tullycarnet</w:t>
            </w:r>
          </w:p>
        </w:tc>
        <w:tc>
          <w:tcPr>
            <w:tcW w:w="1527" w:type="dxa"/>
          </w:tcPr>
          <w:p w:rsidR="008D5C20" w:rsidRPr="002E38C1" w:rsidRDefault="008D5C20" w:rsidP="002E38C1">
            <w:pPr>
              <w:rPr>
                <w:sz w:val="20"/>
                <w:szCs w:val="20"/>
              </w:rPr>
            </w:pPr>
            <w:r w:rsidRPr="002E38C1">
              <w:rPr>
                <w:rFonts w:cs="Arial"/>
                <w:sz w:val="20"/>
                <w:szCs w:val="20"/>
              </w:rPr>
              <w:t>5.32</w:t>
            </w:r>
          </w:p>
        </w:tc>
        <w:tc>
          <w:tcPr>
            <w:tcW w:w="1586" w:type="dxa"/>
          </w:tcPr>
          <w:p w:rsidR="008D5C20" w:rsidRPr="002E38C1" w:rsidRDefault="008D5C20" w:rsidP="002E38C1">
            <w:pPr>
              <w:rPr>
                <w:sz w:val="20"/>
                <w:szCs w:val="20"/>
              </w:rPr>
            </w:pPr>
            <w:r w:rsidRPr="002E38C1">
              <w:rPr>
                <w:rFonts w:cs="Arial"/>
                <w:sz w:val="20"/>
                <w:szCs w:val="20"/>
              </w:rPr>
              <w:t>9.95</w:t>
            </w:r>
          </w:p>
        </w:tc>
      </w:tr>
      <w:tr w:rsidR="008D5C20" w:rsidRPr="009B5A54" w:rsidTr="007B76FE">
        <w:trPr>
          <w:trHeight w:val="340"/>
        </w:trPr>
        <w:tc>
          <w:tcPr>
            <w:tcW w:w="1796" w:type="dxa"/>
            <w:hideMark/>
          </w:tcPr>
          <w:p w:rsidR="008D5C20" w:rsidRPr="002E38C1" w:rsidRDefault="008D5C20" w:rsidP="002E38C1">
            <w:pPr>
              <w:rPr>
                <w:b/>
                <w:sz w:val="20"/>
                <w:szCs w:val="20"/>
              </w:rPr>
            </w:pPr>
            <w:r w:rsidRPr="002E38C1">
              <w:rPr>
                <w:b/>
                <w:bCs/>
                <w:sz w:val="20"/>
                <w:szCs w:val="20"/>
              </w:rPr>
              <w:t>Clonard</w:t>
            </w:r>
          </w:p>
        </w:tc>
        <w:tc>
          <w:tcPr>
            <w:tcW w:w="1890" w:type="dxa"/>
            <w:hideMark/>
          </w:tcPr>
          <w:p w:rsidR="008D5C20" w:rsidRPr="002E38C1" w:rsidRDefault="008D5C20" w:rsidP="002E38C1">
            <w:pPr>
              <w:rPr>
                <w:sz w:val="20"/>
                <w:szCs w:val="20"/>
              </w:rPr>
            </w:pPr>
            <w:r w:rsidRPr="002E38C1">
              <w:rPr>
                <w:sz w:val="20"/>
                <w:szCs w:val="20"/>
              </w:rPr>
              <w:t>7.58</w:t>
            </w:r>
          </w:p>
        </w:tc>
        <w:tc>
          <w:tcPr>
            <w:tcW w:w="1502" w:type="dxa"/>
            <w:hideMark/>
          </w:tcPr>
          <w:p w:rsidR="008D5C20" w:rsidRPr="002E38C1" w:rsidRDefault="008D5C20" w:rsidP="002E38C1">
            <w:pPr>
              <w:rPr>
                <w:sz w:val="20"/>
                <w:szCs w:val="20"/>
              </w:rPr>
            </w:pPr>
            <w:r w:rsidRPr="002E38C1">
              <w:rPr>
                <w:sz w:val="20"/>
                <w:szCs w:val="20"/>
              </w:rPr>
              <w:t>17.38</w:t>
            </w:r>
          </w:p>
        </w:tc>
        <w:tc>
          <w:tcPr>
            <w:tcW w:w="1617" w:type="dxa"/>
          </w:tcPr>
          <w:p w:rsidR="008D5C20" w:rsidRPr="002E38C1" w:rsidRDefault="008D5C20" w:rsidP="002E38C1">
            <w:pPr>
              <w:rPr>
                <w:b/>
                <w:sz w:val="20"/>
                <w:szCs w:val="20"/>
              </w:rPr>
            </w:pPr>
            <w:r w:rsidRPr="002E38C1">
              <w:rPr>
                <w:rFonts w:cs="Arial"/>
                <w:b/>
                <w:bCs/>
                <w:sz w:val="20"/>
                <w:szCs w:val="20"/>
              </w:rPr>
              <w:t>Island</w:t>
            </w:r>
          </w:p>
        </w:tc>
        <w:tc>
          <w:tcPr>
            <w:tcW w:w="1527" w:type="dxa"/>
          </w:tcPr>
          <w:p w:rsidR="008D5C20" w:rsidRPr="002E38C1" w:rsidRDefault="008D5C20" w:rsidP="002E38C1">
            <w:pPr>
              <w:rPr>
                <w:sz w:val="20"/>
                <w:szCs w:val="20"/>
              </w:rPr>
            </w:pPr>
            <w:r w:rsidRPr="002E38C1">
              <w:rPr>
                <w:rFonts w:cs="Arial"/>
                <w:sz w:val="20"/>
                <w:szCs w:val="20"/>
              </w:rPr>
              <w:t>5.21</w:t>
            </w:r>
          </w:p>
        </w:tc>
        <w:tc>
          <w:tcPr>
            <w:tcW w:w="1586" w:type="dxa"/>
          </w:tcPr>
          <w:p w:rsidR="008D5C20" w:rsidRPr="002E38C1" w:rsidRDefault="008D5C20" w:rsidP="002E38C1">
            <w:pPr>
              <w:rPr>
                <w:sz w:val="20"/>
                <w:szCs w:val="20"/>
              </w:rPr>
            </w:pPr>
            <w:r w:rsidRPr="002E38C1">
              <w:rPr>
                <w:rFonts w:cs="Arial"/>
                <w:sz w:val="20"/>
                <w:szCs w:val="20"/>
              </w:rPr>
              <w:t>9.96</w:t>
            </w:r>
          </w:p>
        </w:tc>
      </w:tr>
      <w:tr w:rsidR="008D5C20" w:rsidRPr="009B5A54" w:rsidTr="007B76FE">
        <w:trPr>
          <w:cnfStyle w:val="000000100000"/>
          <w:trHeight w:val="340"/>
        </w:trPr>
        <w:tc>
          <w:tcPr>
            <w:tcW w:w="1796" w:type="dxa"/>
          </w:tcPr>
          <w:p w:rsidR="008D5C20" w:rsidRPr="002E38C1" w:rsidRDefault="008D5C20" w:rsidP="002E38C1">
            <w:pPr>
              <w:rPr>
                <w:b/>
                <w:bCs/>
                <w:sz w:val="20"/>
                <w:szCs w:val="20"/>
              </w:rPr>
            </w:pPr>
            <w:r w:rsidRPr="002E38C1">
              <w:rPr>
                <w:b/>
                <w:bCs/>
                <w:sz w:val="20"/>
                <w:szCs w:val="20"/>
              </w:rPr>
              <w:t>Ballymacarrett</w:t>
            </w:r>
          </w:p>
        </w:tc>
        <w:tc>
          <w:tcPr>
            <w:tcW w:w="1890" w:type="dxa"/>
          </w:tcPr>
          <w:p w:rsidR="008D5C20" w:rsidRPr="002E38C1" w:rsidRDefault="008D5C20" w:rsidP="002E38C1">
            <w:pPr>
              <w:rPr>
                <w:sz w:val="20"/>
                <w:szCs w:val="20"/>
              </w:rPr>
            </w:pPr>
            <w:r w:rsidRPr="002E38C1">
              <w:rPr>
                <w:sz w:val="20"/>
                <w:szCs w:val="20"/>
              </w:rPr>
              <w:t>7.67</w:t>
            </w:r>
          </w:p>
        </w:tc>
        <w:tc>
          <w:tcPr>
            <w:tcW w:w="1502" w:type="dxa"/>
          </w:tcPr>
          <w:p w:rsidR="008D5C20" w:rsidRPr="002E38C1" w:rsidRDefault="008D5C20" w:rsidP="002E38C1">
            <w:pPr>
              <w:rPr>
                <w:sz w:val="20"/>
                <w:szCs w:val="20"/>
              </w:rPr>
            </w:pPr>
            <w:r w:rsidRPr="002E38C1">
              <w:rPr>
                <w:sz w:val="20"/>
                <w:szCs w:val="20"/>
              </w:rPr>
              <w:t>16.07</w:t>
            </w:r>
          </w:p>
        </w:tc>
        <w:tc>
          <w:tcPr>
            <w:tcW w:w="1617" w:type="dxa"/>
          </w:tcPr>
          <w:p w:rsidR="008D5C20" w:rsidRPr="002E38C1" w:rsidRDefault="008D5C20" w:rsidP="002E38C1">
            <w:pPr>
              <w:rPr>
                <w:b/>
                <w:bCs/>
                <w:sz w:val="20"/>
                <w:szCs w:val="20"/>
              </w:rPr>
            </w:pPr>
            <w:r w:rsidRPr="002E38C1">
              <w:rPr>
                <w:rFonts w:cs="Arial"/>
                <w:b/>
                <w:bCs/>
                <w:sz w:val="20"/>
                <w:szCs w:val="20"/>
              </w:rPr>
              <w:t>Falls Park</w:t>
            </w:r>
          </w:p>
        </w:tc>
        <w:tc>
          <w:tcPr>
            <w:tcW w:w="1527" w:type="dxa"/>
          </w:tcPr>
          <w:p w:rsidR="008D5C20" w:rsidRPr="002E38C1" w:rsidRDefault="008D5C20" w:rsidP="002E38C1">
            <w:pPr>
              <w:rPr>
                <w:sz w:val="20"/>
                <w:szCs w:val="20"/>
              </w:rPr>
            </w:pPr>
            <w:r w:rsidRPr="002E38C1">
              <w:rPr>
                <w:rFonts w:cs="Arial"/>
                <w:sz w:val="20"/>
                <w:szCs w:val="20"/>
              </w:rPr>
              <w:t>4.49</w:t>
            </w:r>
          </w:p>
        </w:tc>
        <w:tc>
          <w:tcPr>
            <w:tcW w:w="1586" w:type="dxa"/>
          </w:tcPr>
          <w:p w:rsidR="008D5C20" w:rsidRPr="002E38C1" w:rsidRDefault="008D5C20" w:rsidP="002E38C1">
            <w:pPr>
              <w:rPr>
                <w:sz w:val="20"/>
                <w:szCs w:val="20"/>
              </w:rPr>
            </w:pPr>
            <w:r w:rsidRPr="002E38C1">
              <w:rPr>
                <w:rFonts w:cs="Arial"/>
                <w:sz w:val="20"/>
                <w:szCs w:val="20"/>
              </w:rPr>
              <w:t>10.53</w:t>
            </w:r>
          </w:p>
        </w:tc>
      </w:tr>
      <w:tr w:rsidR="008D5C20" w:rsidRPr="009B5A54" w:rsidTr="007B76FE">
        <w:trPr>
          <w:trHeight w:val="340"/>
        </w:trPr>
        <w:tc>
          <w:tcPr>
            <w:tcW w:w="1796" w:type="dxa"/>
          </w:tcPr>
          <w:p w:rsidR="008D5C20" w:rsidRPr="002E38C1" w:rsidRDefault="008D5C20" w:rsidP="002E38C1">
            <w:pPr>
              <w:rPr>
                <w:b/>
                <w:bCs/>
                <w:sz w:val="20"/>
                <w:szCs w:val="20"/>
              </w:rPr>
            </w:pPr>
            <w:r w:rsidRPr="002E38C1">
              <w:rPr>
                <w:b/>
                <w:bCs/>
                <w:sz w:val="20"/>
                <w:szCs w:val="20"/>
              </w:rPr>
              <w:t>Twinbrook</w:t>
            </w:r>
          </w:p>
        </w:tc>
        <w:tc>
          <w:tcPr>
            <w:tcW w:w="1890" w:type="dxa"/>
          </w:tcPr>
          <w:p w:rsidR="008D5C20" w:rsidRPr="002E38C1" w:rsidRDefault="008D5C20" w:rsidP="002E38C1">
            <w:pPr>
              <w:rPr>
                <w:sz w:val="20"/>
                <w:szCs w:val="20"/>
              </w:rPr>
            </w:pPr>
            <w:r w:rsidRPr="002E38C1">
              <w:rPr>
                <w:sz w:val="20"/>
                <w:szCs w:val="20"/>
              </w:rPr>
              <w:t>7.57</w:t>
            </w:r>
          </w:p>
        </w:tc>
        <w:tc>
          <w:tcPr>
            <w:tcW w:w="1502" w:type="dxa"/>
          </w:tcPr>
          <w:p w:rsidR="008D5C20" w:rsidRPr="002E38C1" w:rsidRDefault="008D5C20" w:rsidP="002E38C1">
            <w:pPr>
              <w:rPr>
                <w:sz w:val="20"/>
                <w:szCs w:val="20"/>
              </w:rPr>
            </w:pPr>
            <w:r w:rsidRPr="002E38C1">
              <w:rPr>
                <w:sz w:val="20"/>
                <w:szCs w:val="20"/>
              </w:rPr>
              <w:t>15.84</w:t>
            </w:r>
          </w:p>
        </w:tc>
        <w:tc>
          <w:tcPr>
            <w:tcW w:w="1617" w:type="dxa"/>
          </w:tcPr>
          <w:p w:rsidR="008D5C20" w:rsidRPr="002E38C1" w:rsidRDefault="008D5C20" w:rsidP="002E38C1">
            <w:pPr>
              <w:rPr>
                <w:b/>
                <w:bCs/>
                <w:sz w:val="20"/>
                <w:szCs w:val="20"/>
              </w:rPr>
            </w:pPr>
            <w:r w:rsidRPr="002E38C1">
              <w:rPr>
                <w:rFonts w:cs="Arial"/>
                <w:b/>
                <w:bCs/>
                <w:sz w:val="20"/>
                <w:szCs w:val="20"/>
              </w:rPr>
              <w:t>Ladybrook</w:t>
            </w:r>
          </w:p>
        </w:tc>
        <w:tc>
          <w:tcPr>
            <w:tcW w:w="1527" w:type="dxa"/>
          </w:tcPr>
          <w:p w:rsidR="008D5C20" w:rsidRPr="002E38C1" w:rsidRDefault="008D5C20" w:rsidP="002E38C1">
            <w:pPr>
              <w:rPr>
                <w:sz w:val="20"/>
                <w:szCs w:val="20"/>
              </w:rPr>
            </w:pPr>
            <w:r w:rsidRPr="002E38C1">
              <w:rPr>
                <w:rFonts w:cs="Arial"/>
                <w:sz w:val="20"/>
                <w:szCs w:val="20"/>
              </w:rPr>
              <w:t>5.21</w:t>
            </w:r>
          </w:p>
        </w:tc>
        <w:tc>
          <w:tcPr>
            <w:tcW w:w="1586" w:type="dxa"/>
          </w:tcPr>
          <w:p w:rsidR="008D5C20" w:rsidRPr="002E38C1" w:rsidRDefault="008D5C20" w:rsidP="002E38C1">
            <w:pPr>
              <w:rPr>
                <w:sz w:val="20"/>
                <w:szCs w:val="20"/>
              </w:rPr>
            </w:pPr>
            <w:r w:rsidRPr="002E38C1">
              <w:rPr>
                <w:rFonts w:cs="Arial"/>
                <w:sz w:val="20"/>
                <w:szCs w:val="20"/>
              </w:rPr>
              <w:t>9.71</w:t>
            </w:r>
          </w:p>
        </w:tc>
      </w:tr>
      <w:tr w:rsidR="008D5C20" w:rsidRPr="009B5A54" w:rsidTr="007B76FE">
        <w:trPr>
          <w:cnfStyle w:val="000000100000"/>
          <w:trHeight w:val="340"/>
        </w:trPr>
        <w:tc>
          <w:tcPr>
            <w:tcW w:w="1796" w:type="dxa"/>
          </w:tcPr>
          <w:p w:rsidR="008D5C20" w:rsidRPr="002E38C1" w:rsidRDefault="008D5C20" w:rsidP="002E38C1">
            <w:pPr>
              <w:rPr>
                <w:b/>
                <w:bCs/>
                <w:sz w:val="20"/>
                <w:szCs w:val="20"/>
              </w:rPr>
            </w:pPr>
            <w:r w:rsidRPr="002E38C1">
              <w:rPr>
                <w:b/>
                <w:bCs/>
                <w:sz w:val="20"/>
                <w:szCs w:val="20"/>
              </w:rPr>
              <w:t>Water Works</w:t>
            </w:r>
          </w:p>
        </w:tc>
        <w:tc>
          <w:tcPr>
            <w:tcW w:w="1890" w:type="dxa"/>
          </w:tcPr>
          <w:p w:rsidR="008D5C20" w:rsidRPr="002E38C1" w:rsidRDefault="008D5C20" w:rsidP="002E38C1">
            <w:pPr>
              <w:rPr>
                <w:sz w:val="20"/>
                <w:szCs w:val="20"/>
              </w:rPr>
            </w:pPr>
            <w:r w:rsidRPr="002E38C1">
              <w:rPr>
                <w:sz w:val="20"/>
                <w:szCs w:val="20"/>
              </w:rPr>
              <w:t>6.89</w:t>
            </w:r>
          </w:p>
        </w:tc>
        <w:tc>
          <w:tcPr>
            <w:tcW w:w="1502" w:type="dxa"/>
          </w:tcPr>
          <w:p w:rsidR="008D5C20" w:rsidRPr="002E38C1" w:rsidRDefault="008D5C20" w:rsidP="002E38C1">
            <w:pPr>
              <w:rPr>
                <w:sz w:val="20"/>
                <w:szCs w:val="20"/>
              </w:rPr>
            </w:pPr>
            <w:r w:rsidRPr="002E38C1">
              <w:rPr>
                <w:sz w:val="20"/>
                <w:szCs w:val="20"/>
              </w:rPr>
              <w:t>15.36</w:t>
            </w:r>
          </w:p>
        </w:tc>
        <w:tc>
          <w:tcPr>
            <w:tcW w:w="1617" w:type="dxa"/>
          </w:tcPr>
          <w:p w:rsidR="008D5C20" w:rsidRPr="002E38C1" w:rsidRDefault="008D5C20" w:rsidP="002E38C1">
            <w:pPr>
              <w:rPr>
                <w:b/>
                <w:bCs/>
                <w:sz w:val="20"/>
                <w:szCs w:val="20"/>
              </w:rPr>
            </w:pPr>
            <w:r w:rsidRPr="002E38C1">
              <w:rPr>
                <w:b/>
                <w:sz w:val="20"/>
                <w:szCs w:val="20"/>
              </w:rPr>
              <w:t>Cregagh</w:t>
            </w:r>
          </w:p>
        </w:tc>
        <w:tc>
          <w:tcPr>
            <w:tcW w:w="1527" w:type="dxa"/>
          </w:tcPr>
          <w:p w:rsidR="008D5C20" w:rsidRPr="002E38C1" w:rsidRDefault="008D5C20" w:rsidP="002E38C1">
            <w:pPr>
              <w:rPr>
                <w:sz w:val="20"/>
                <w:szCs w:val="20"/>
              </w:rPr>
            </w:pPr>
            <w:r w:rsidRPr="002E38C1">
              <w:rPr>
                <w:rFonts w:cs="Arial"/>
                <w:sz w:val="20"/>
                <w:szCs w:val="20"/>
              </w:rPr>
              <w:t>4.74</w:t>
            </w:r>
          </w:p>
        </w:tc>
        <w:tc>
          <w:tcPr>
            <w:tcW w:w="1586" w:type="dxa"/>
          </w:tcPr>
          <w:p w:rsidR="008D5C20" w:rsidRPr="002E38C1" w:rsidRDefault="008D5C20" w:rsidP="002E38C1">
            <w:pPr>
              <w:rPr>
                <w:sz w:val="20"/>
                <w:szCs w:val="20"/>
              </w:rPr>
            </w:pPr>
            <w:r w:rsidRPr="002E38C1">
              <w:rPr>
                <w:rFonts w:cs="Arial"/>
                <w:sz w:val="20"/>
                <w:szCs w:val="20"/>
              </w:rPr>
              <w:t>10.16</w:t>
            </w:r>
          </w:p>
        </w:tc>
      </w:tr>
      <w:tr w:rsidR="008D5C20" w:rsidRPr="009B5A54" w:rsidTr="007B76FE">
        <w:trPr>
          <w:trHeight w:val="340"/>
        </w:trPr>
        <w:tc>
          <w:tcPr>
            <w:tcW w:w="1796" w:type="dxa"/>
          </w:tcPr>
          <w:p w:rsidR="008D5C20" w:rsidRPr="002E38C1" w:rsidRDefault="008D5C20" w:rsidP="002E38C1">
            <w:pPr>
              <w:rPr>
                <w:b/>
                <w:bCs/>
                <w:sz w:val="20"/>
                <w:szCs w:val="20"/>
              </w:rPr>
            </w:pPr>
            <w:r w:rsidRPr="002E38C1">
              <w:rPr>
                <w:b/>
                <w:bCs/>
                <w:sz w:val="20"/>
                <w:szCs w:val="20"/>
              </w:rPr>
              <w:t>Beechmount</w:t>
            </w:r>
          </w:p>
        </w:tc>
        <w:tc>
          <w:tcPr>
            <w:tcW w:w="1890" w:type="dxa"/>
          </w:tcPr>
          <w:p w:rsidR="008D5C20" w:rsidRPr="002E38C1" w:rsidRDefault="008D5C20" w:rsidP="002E38C1">
            <w:pPr>
              <w:rPr>
                <w:sz w:val="20"/>
                <w:szCs w:val="20"/>
              </w:rPr>
            </w:pPr>
            <w:r w:rsidRPr="002E38C1">
              <w:rPr>
                <w:sz w:val="20"/>
                <w:szCs w:val="20"/>
              </w:rPr>
              <w:t>6.80</w:t>
            </w:r>
          </w:p>
        </w:tc>
        <w:tc>
          <w:tcPr>
            <w:tcW w:w="1502" w:type="dxa"/>
          </w:tcPr>
          <w:p w:rsidR="008D5C20" w:rsidRPr="002E38C1" w:rsidRDefault="008D5C20" w:rsidP="002E38C1">
            <w:pPr>
              <w:rPr>
                <w:sz w:val="20"/>
                <w:szCs w:val="20"/>
              </w:rPr>
            </w:pPr>
            <w:r w:rsidRPr="002E38C1">
              <w:rPr>
                <w:sz w:val="20"/>
                <w:szCs w:val="20"/>
              </w:rPr>
              <w:t>13.89</w:t>
            </w:r>
          </w:p>
        </w:tc>
        <w:tc>
          <w:tcPr>
            <w:tcW w:w="1617" w:type="dxa"/>
          </w:tcPr>
          <w:p w:rsidR="008D5C20" w:rsidRPr="002E38C1" w:rsidRDefault="008D5C20" w:rsidP="002E38C1">
            <w:pPr>
              <w:rPr>
                <w:b/>
                <w:bCs/>
                <w:sz w:val="20"/>
                <w:szCs w:val="20"/>
              </w:rPr>
            </w:pPr>
            <w:r w:rsidRPr="002E38C1">
              <w:rPr>
                <w:rFonts w:cs="Arial"/>
                <w:b/>
                <w:bCs/>
                <w:sz w:val="20"/>
                <w:szCs w:val="20"/>
              </w:rPr>
              <w:t>Highfield</w:t>
            </w:r>
          </w:p>
        </w:tc>
        <w:tc>
          <w:tcPr>
            <w:tcW w:w="1527" w:type="dxa"/>
          </w:tcPr>
          <w:p w:rsidR="008D5C20" w:rsidRPr="002E38C1" w:rsidRDefault="008D5C20" w:rsidP="002E38C1">
            <w:pPr>
              <w:rPr>
                <w:sz w:val="20"/>
                <w:szCs w:val="20"/>
              </w:rPr>
            </w:pPr>
            <w:r w:rsidRPr="002E38C1">
              <w:rPr>
                <w:rFonts w:cs="Arial"/>
                <w:sz w:val="20"/>
                <w:szCs w:val="20"/>
              </w:rPr>
              <w:t>4.78</w:t>
            </w:r>
          </w:p>
        </w:tc>
        <w:tc>
          <w:tcPr>
            <w:tcW w:w="1586" w:type="dxa"/>
          </w:tcPr>
          <w:p w:rsidR="008D5C20" w:rsidRPr="002E38C1" w:rsidRDefault="008D5C20" w:rsidP="002E38C1">
            <w:pPr>
              <w:rPr>
                <w:sz w:val="20"/>
                <w:szCs w:val="20"/>
              </w:rPr>
            </w:pPr>
            <w:r w:rsidRPr="002E38C1">
              <w:rPr>
                <w:rFonts w:cs="Arial"/>
                <w:sz w:val="20"/>
                <w:szCs w:val="20"/>
              </w:rPr>
              <w:t>9.93</w:t>
            </w:r>
          </w:p>
        </w:tc>
      </w:tr>
      <w:tr w:rsidR="008D5C20" w:rsidRPr="009B5A54" w:rsidTr="007B76FE">
        <w:trPr>
          <w:cnfStyle w:val="000000100000"/>
          <w:trHeight w:val="340"/>
        </w:trPr>
        <w:tc>
          <w:tcPr>
            <w:tcW w:w="1796" w:type="dxa"/>
          </w:tcPr>
          <w:p w:rsidR="008D5C20" w:rsidRPr="002E38C1" w:rsidRDefault="008D5C20" w:rsidP="002E38C1">
            <w:pPr>
              <w:rPr>
                <w:b/>
                <w:bCs/>
                <w:sz w:val="20"/>
                <w:szCs w:val="20"/>
              </w:rPr>
            </w:pPr>
            <w:r w:rsidRPr="002E38C1">
              <w:rPr>
                <w:b/>
                <w:bCs/>
                <w:sz w:val="20"/>
                <w:szCs w:val="20"/>
              </w:rPr>
              <w:t>Duncairn</w:t>
            </w:r>
          </w:p>
        </w:tc>
        <w:tc>
          <w:tcPr>
            <w:tcW w:w="1890" w:type="dxa"/>
          </w:tcPr>
          <w:p w:rsidR="008D5C20" w:rsidRPr="002E38C1" w:rsidRDefault="008D5C20" w:rsidP="002E38C1">
            <w:pPr>
              <w:rPr>
                <w:sz w:val="20"/>
                <w:szCs w:val="20"/>
              </w:rPr>
            </w:pPr>
            <w:r w:rsidRPr="002E38C1">
              <w:rPr>
                <w:sz w:val="20"/>
                <w:szCs w:val="20"/>
              </w:rPr>
              <w:t>5.70</w:t>
            </w:r>
          </w:p>
        </w:tc>
        <w:tc>
          <w:tcPr>
            <w:tcW w:w="1502" w:type="dxa"/>
          </w:tcPr>
          <w:p w:rsidR="008D5C20" w:rsidRPr="002E38C1" w:rsidRDefault="008D5C20" w:rsidP="002E38C1">
            <w:pPr>
              <w:rPr>
                <w:sz w:val="20"/>
                <w:szCs w:val="20"/>
              </w:rPr>
            </w:pPr>
            <w:r w:rsidRPr="002E38C1">
              <w:rPr>
                <w:sz w:val="20"/>
                <w:szCs w:val="20"/>
              </w:rPr>
              <w:t>14.95</w:t>
            </w:r>
          </w:p>
        </w:tc>
        <w:tc>
          <w:tcPr>
            <w:tcW w:w="1617" w:type="dxa"/>
          </w:tcPr>
          <w:p w:rsidR="008D5C20" w:rsidRPr="002E38C1" w:rsidRDefault="008D5C20" w:rsidP="002E38C1">
            <w:pPr>
              <w:rPr>
                <w:b/>
                <w:bCs/>
                <w:sz w:val="20"/>
                <w:szCs w:val="20"/>
              </w:rPr>
            </w:pPr>
            <w:r w:rsidRPr="002E38C1">
              <w:rPr>
                <w:rFonts w:cs="Arial"/>
                <w:b/>
                <w:bCs/>
                <w:sz w:val="20"/>
                <w:szCs w:val="20"/>
              </w:rPr>
              <w:t>Blackstaff</w:t>
            </w:r>
          </w:p>
        </w:tc>
        <w:tc>
          <w:tcPr>
            <w:tcW w:w="1527" w:type="dxa"/>
          </w:tcPr>
          <w:p w:rsidR="008D5C20" w:rsidRPr="002E38C1" w:rsidRDefault="008D5C20" w:rsidP="002E38C1">
            <w:pPr>
              <w:rPr>
                <w:sz w:val="20"/>
                <w:szCs w:val="20"/>
              </w:rPr>
            </w:pPr>
            <w:r w:rsidRPr="002E38C1">
              <w:rPr>
                <w:rFonts w:cs="Arial"/>
                <w:sz w:val="20"/>
                <w:szCs w:val="20"/>
              </w:rPr>
              <w:t>4.60</w:t>
            </w:r>
          </w:p>
        </w:tc>
        <w:tc>
          <w:tcPr>
            <w:tcW w:w="1586" w:type="dxa"/>
          </w:tcPr>
          <w:p w:rsidR="008D5C20" w:rsidRPr="002E38C1" w:rsidRDefault="008D5C20" w:rsidP="002E38C1">
            <w:pPr>
              <w:rPr>
                <w:sz w:val="20"/>
                <w:szCs w:val="20"/>
              </w:rPr>
            </w:pPr>
            <w:r w:rsidRPr="002E38C1">
              <w:rPr>
                <w:rFonts w:cs="Arial"/>
                <w:sz w:val="20"/>
                <w:szCs w:val="20"/>
              </w:rPr>
              <w:t>10.06</w:t>
            </w:r>
          </w:p>
        </w:tc>
      </w:tr>
      <w:tr w:rsidR="008D5C20" w:rsidRPr="009B5A54" w:rsidTr="007B76FE">
        <w:trPr>
          <w:trHeight w:val="340"/>
        </w:trPr>
        <w:tc>
          <w:tcPr>
            <w:tcW w:w="1796" w:type="dxa"/>
          </w:tcPr>
          <w:p w:rsidR="008D5C20" w:rsidRPr="002E38C1" w:rsidRDefault="008D5C20" w:rsidP="002E38C1">
            <w:pPr>
              <w:rPr>
                <w:b/>
                <w:bCs/>
                <w:sz w:val="20"/>
                <w:szCs w:val="20"/>
              </w:rPr>
            </w:pPr>
            <w:r w:rsidRPr="002E38C1">
              <w:rPr>
                <w:b/>
                <w:bCs/>
                <w:sz w:val="20"/>
                <w:szCs w:val="20"/>
              </w:rPr>
              <w:t>The Mount</w:t>
            </w:r>
          </w:p>
        </w:tc>
        <w:tc>
          <w:tcPr>
            <w:tcW w:w="1890" w:type="dxa"/>
          </w:tcPr>
          <w:p w:rsidR="008D5C20" w:rsidRPr="002E38C1" w:rsidRDefault="008D5C20" w:rsidP="002E38C1">
            <w:pPr>
              <w:rPr>
                <w:sz w:val="20"/>
                <w:szCs w:val="20"/>
              </w:rPr>
            </w:pPr>
            <w:r w:rsidRPr="002E38C1">
              <w:rPr>
                <w:sz w:val="20"/>
                <w:szCs w:val="20"/>
              </w:rPr>
              <w:t>6.37</w:t>
            </w:r>
          </w:p>
        </w:tc>
        <w:tc>
          <w:tcPr>
            <w:tcW w:w="1502" w:type="dxa"/>
          </w:tcPr>
          <w:p w:rsidR="008D5C20" w:rsidRPr="002E38C1" w:rsidRDefault="008D5C20" w:rsidP="002E38C1">
            <w:pPr>
              <w:rPr>
                <w:sz w:val="20"/>
                <w:szCs w:val="20"/>
              </w:rPr>
            </w:pPr>
            <w:r w:rsidRPr="002E38C1">
              <w:rPr>
                <w:sz w:val="20"/>
                <w:szCs w:val="20"/>
              </w:rPr>
              <w:t>12.82</w:t>
            </w:r>
          </w:p>
        </w:tc>
        <w:tc>
          <w:tcPr>
            <w:tcW w:w="1617" w:type="dxa"/>
          </w:tcPr>
          <w:p w:rsidR="008D5C20" w:rsidRPr="002E38C1" w:rsidRDefault="008D5C20" w:rsidP="002E38C1">
            <w:pPr>
              <w:rPr>
                <w:b/>
                <w:bCs/>
                <w:sz w:val="20"/>
                <w:szCs w:val="20"/>
              </w:rPr>
            </w:pPr>
            <w:r w:rsidRPr="002E38C1">
              <w:rPr>
                <w:rFonts w:cs="Arial"/>
                <w:b/>
                <w:bCs/>
                <w:sz w:val="20"/>
                <w:szCs w:val="20"/>
              </w:rPr>
              <w:t>Ballysillan</w:t>
            </w:r>
          </w:p>
        </w:tc>
        <w:tc>
          <w:tcPr>
            <w:tcW w:w="1527" w:type="dxa"/>
          </w:tcPr>
          <w:p w:rsidR="008D5C20" w:rsidRPr="002E38C1" w:rsidRDefault="008D5C20" w:rsidP="002E38C1">
            <w:pPr>
              <w:rPr>
                <w:sz w:val="20"/>
                <w:szCs w:val="20"/>
              </w:rPr>
            </w:pPr>
            <w:r w:rsidRPr="002E38C1">
              <w:rPr>
                <w:rFonts w:cs="Arial"/>
                <w:sz w:val="20"/>
                <w:szCs w:val="20"/>
              </w:rPr>
              <w:t>4.44</w:t>
            </w:r>
          </w:p>
        </w:tc>
        <w:tc>
          <w:tcPr>
            <w:tcW w:w="1586" w:type="dxa"/>
          </w:tcPr>
          <w:p w:rsidR="008D5C20" w:rsidRPr="002E38C1" w:rsidRDefault="008D5C20" w:rsidP="002E38C1">
            <w:pPr>
              <w:rPr>
                <w:sz w:val="20"/>
                <w:szCs w:val="20"/>
              </w:rPr>
            </w:pPr>
            <w:r w:rsidRPr="002E38C1">
              <w:rPr>
                <w:rFonts w:cs="Arial"/>
                <w:sz w:val="20"/>
                <w:szCs w:val="20"/>
              </w:rPr>
              <w:t>9.53</w:t>
            </w:r>
          </w:p>
        </w:tc>
      </w:tr>
      <w:tr w:rsidR="008D5C20" w:rsidRPr="009B5A54" w:rsidTr="007B76FE">
        <w:trPr>
          <w:cnfStyle w:val="000000100000"/>
          <w:trHeight w:val="340"/>
        </w:trPr>
        <w:tc>
          <w:tcPr>
            <w:tcW w:w="1796" w:type="dxa"/>
          </w:tcPr>
          <w:p w:rsidR="008D5C20" w:rsidRPr="002E38C1" w:rsidRDefault="008D5C20" w:rsidP="002E38C1">
            <w:pPr>
              <w:rPr>
                <w:b/>
                <w:bCs/>
                <w:sz w:val="20"/>
                <w:szCs w:val="20"/>
              </w:rPr>
            </w:pPr>
            <w:r w:rsidRPr="002E38C1">
              <w:rPr>
                <w:b/>
                <w:bCs/>
                <w:sz w:val="20"/>
                <w:szCs w:val="20"/>
              </w:rPr>
              <w:t>Poleglass</w:t>
            </w:r>
          </w:p>
        </w:tc>
        <w:tc>
          <w:tcPr>
            <w:tcW w:w="1890" w:type="dxa"/>
          </w:tcPr>
          <w:p w:rsidR="008D5C20" w:rsidRPr="002E38C1" w:rsidRDefault="008D5C20" w:rsidP="002E38C1">
            <w:pPr>
              <w:rPr>
                <w:sz w:val="20"/>
                <w:szCs w:val="20"/>
              </w:rPr>
            </w:pPr>
            <w:r w:rsidRPr="002E38C1">
              <w:rPr>
                <w:sz w:val="20"/>
                <w:szCs w:val="20"/>
              </w:rPr>
              <w:t>6.84</w:t>
            </w:r>
          </w:p>
        </w:tc>
        <w:tc>
          <w:tcPr>
            <w:tcW w:w="1502" w:type="dxa"/>
          </w:tcPr>
          <w:p w:rsidR="008D5C20" w:rsidRPr="002E38C1" w:rsidRDefault="008D5C20" w:rsidP="002E38C1">
            <w:pPr>
              <w:rPr>
                <w:sz w:val="20"/>
                <w:szCs w:val="20"/>
              </w:rPr>
            </w:pPr>
            <w:r w:rsidRPr="002E38C1">
              <w:rPr>
                <w:sz w:val="20"/>
                <w:szCs w:val="20"/>
              </w:rPr>
              <w:t>12.02</w:t>
            </w:r>
          </w:p>
        </w:tc>
        <w:tc>
          <w:tcPr>
            <w:tcW w:w="1617" w:type="dxa"/>
          </w:tcPr>
          <w:p w:rsidR="008D5C20" w:rsidRPr="002E38C1" w:rsidRDefault="008D5C20" w:rsidP="002E38C1">
            <w:pPr>
              <w:rPr>
                <w:b/>
                <w:bCs/>
                <w:sz w:val="20"/>
                <w:szCs w:val="20"/>
              </w:rPr>
            </w:pPr>
            <w:r w:rsidRPr="002E38C1">
              <w:rPr>
                <w:rFonts w:cs="Arial"/>
                <w:b/>
                <w:bCs/>
                <w:sz w:val="20"/>
                <w:szCs w:val="20"/>
              </w:rPr>
              <w:t>Chichester Park</w:t>
            </w:r>
          </w:p>
        </w:tc>
        <w:tc>
          <w:tcPr>
            <w:tcW w:w="1527" w:type="dxa"/>
          </w:tcPr>
          <w:p w:rsidR="008D5C20" w:rsidRPr="002E38C1" w:rsidRDefault="008D5C20" w:rsidP="002E38C1">
            <w:pPr>
              <w:rPr>
                <w:sz w:val="20"/>
                <w:szCs w:val="20"/>
              </w:rPr>
            </w:pPr>
            <w:r w:rsidRPr="002E38C1">
              <w:rPr>
                <w:rFonts w:cs="Arial"/>
                <w:sz w:val="20"/>
                <w:szCs w:val="20"/>
              </w:rPr>
              <w:t>4.23</w:t>
            </w:r>
          </w:p>
        </w:tc>
        <w:tc>
          <w:tcPr>
            <w:tcW w:w="1586" w:type="dxa"/>
          </w:tcPr>
          <w:p w:rsidR="008D5C20" w:rsidRPr="002E38C1" w:rsidRDefault="008D5C20" w:rsidP="002E38C1">
            <w:pPr>
              <w:rPr>
                <w:sz w:val="20"/>
                <w:szCs w:val="20"/>
              </w:rPr>
            </w:pPr>
            <w:r w:rsidRPr="002E38C1">
              <w:rPr>
                <w:rFonts w:cs="Arial"/>
                <w:sz w:val="20"/>
                <w:szCs w:val="20"/>
              </w:rPr>
              <w:t>9.15</w:t>
            </w:r>
          </w:p>
        </w:tc>
      </w:tr>
      <w:tr w:rsidR="008D5C20" w:rsidRPr="009B5A54" w:rsidTr="007B76FE">
        <w:trPr>
          <w:trHeight w:val="340"/>
        </w:trPr>
        <w:tc>
          <w:tcPr>
            <w:tcW w:w="1796" w:type="dxa"/>
          </w:tcPr>
          <w:p w:rsidR="008D5C20" w:rsidRPr="002E38C1" w:rsidRDefault="008D5C20" w:rsidP="002E38C1">
            <w:pPr>
              <w:rPr>
                <w:b/>
                <w:bCs/>
                <w:sz w:val="20"/>
                <w:szCs w:val="20"/>
              </w:rPr>
            </w:pPr>
            <w:r w:rsidRPr="002E38C1">
              <w:rPr>
                <w:b/>
                <w:bCs/>
                <w:sz w:val="20"/>
                <w:szCs w:val="20"/>
              </w:rPr>
              <w:t>Shaftesbury</w:t>
            </w:r>
          </w:p>
        </w:tc>
        <w:tc>
          <w:tcPr>
            <w:tcW w:w="1890" w:type="dxa"/>
          </w:tcPr>
          <w:p w:rsidR="008D5C20" w:rsidRPr="002E38C1" w:rsidRDefault="008D5C20" w:rsidP="002E38C1">
            <w:pPr>
              <w:rPr>
                <w:sz w:val="20"/>
                <w:szCs w:val="20"/>
              </w:rPr>
            </w:pPr>
            <w:r w:rsidRPr="002E38C1">
              <w:rPr>
                <w:sz w:val="20"/>
                <w:szCs w:val="20"/>
              </w:rPr>
              <w:t>5.48</w:t>
            </w:r>
          </w:p>
        </w:tc>
        <w:tc>
          <w:tcPr>
            <w:tcW w:w="1502" w:type="dxa"/>
          </w:tcPr>
          <w:p w:rsidR="008D5C20" w:rsidRPr="002E38C1" w:rsidRDefault="008D5C20" w:rsidP="002E38C1">
            <w:pPr>
              <w:rPr>
                <w:sz w:val="20"/>
                <w:szCs w:val="20"/>
              </w:rPr>
            </w:pPr>
            <w:r w:rsidRPr="002E38C1">
              <w:rPr>
                <w:sz w:val="20"/>
                <w:szCs w:val="20"/>
              </w:rPr>
              <w:t>13.17</w:t>
            </w:r>
          </w:p>
        </w:tc>
        <w:tc>
          <w:tcPr>
            <w:tcW w:w="1617" w:type="dxa"/>
          </w:tcPr>
          <w:p w:rsidR="008D5C20" w:rsidRPr="002E38C1" w:rsidRDefault="008D5C20" w:rsidP="002E38C1">
            <w:pPr>
              <w:rPr>
                <w:b/>
                <w:bCs/>
                <w:sz w:val="20"/>
                <w:szCs w:val="20"/>
              </w:rPr>
            </w:pPr>
            <w:r w:rsidRPr="002E38C1">
              <w:rPr>
                <w:rFonts w:cs="Arial"/>
                <w:b/>
                <w:bCs/>
                <w:sz w:val="20"/>
                <w:szCs w:val="20"/>
              </w:rPr>
              <w:t>Upper Malone</w:t>
            </w:r>
          </w:p>
        </w:tc>
        <w:tc>
          <w:tcPr>
            <w:tcW w:w="1527" w:type="dxa"/>
          </w:tcPr>
          <w:p w:rsidR="008D5C20" w:rsidRPr="002E38C1" w:rsidRDefault="008D5C20" w:rsidP="002E38C1">
            <w:pPr>
              <w:rPr>
                <w:sz w:val="20"/>
                <w:szCs w:val="20"/>
              </w:rPr>
            </w:pPr>
            <w:r w:rsidRPr="002E38C1">
              <w:rPr>
                <w:rFonts w:cs="Arial"/>
                <w:sz w:val="20"/>
                <w:szCs w:val="20"/>
              </w:rPr>
              <w:t>4.78</w:t>
            </w:r>
          </w:p>
        </w:tc>
        <w:tc>
          <w:tcPr>
            <w:tcW w:w="1586" w:type="dxa"/>
          </w:tcPr>
          <w:p w:rsidR="008D5C20" w:rsidRPr="002E38C1" w:rsidRDefault="008D5C20" w:rsidP="002E38C1">
            <w:pPr>
              <w:rPr>
                <w:sz w:val="20"/>
                <w:szCs w:val="20"/>
              </w:rPr>
            </w:pPr>
            <w:r w:rsidRPr="002E38C1">
              <w:rPr>
                <w:rFonts w:cs="Arial"/>
                <w:sz w:val="20"/>
                <w:szCs w:val="20"/>
              </w:rPr>
              <w:t>7.72</w:t>
            </w:r>
          </w:p>
        </w:tc>
      </w:tr>
      <w:tr w:rsidR="008D5C20" w:rsidRPr="009B5A54" w:rsidTr="007B76FE">
        <w:trPr>
          <w:cnfStyle w:val="000000100000"/>
          <w:trHeight w:val="340"/>
        </w:trPr>
        <w:tc>
          <w:tcPr>
            <w:tcW w:w="1796" w:type="dxa"/>
          </w:tcPr>
          <w:p w:rsidR="008D5C20" w:rsidRPr="002E38C1" w:rsidRDefault="008D5C20" w:rsidP="002E38C1">
            <w:pPr>
              <w:rPr>
                <w:b/>
                <w:bCs/>
                <w:sz w:val="20"/>
                <w:szCs w:val="20"/>
              </w:rPr>
            </w:pPr>
            <w:r w:rsidRPr="002E38C1">
              <w:rPr>
                <w:b/>
                <w:bCs/>
                <w:sz w:val="20"/>
                <w:szCs w:val="20"/>
              </w:rPr>
              <w:t>Kilwee</w:t>
            </w:r>
          </w:p>
        </w:tc>
        <w:tc>
          <w:tcPr>
            <w:tcW w:w="1890" w:type="dxa"/>
          </w:tcPr>
          <w:p w:rsidR="008D5C20" w:rsidRPr="002E38C1" w:rsidRDefault="008D5C20" w:rsidP="002E38C1">
            <w:pPr>
              <w:rPr>
                <w:sz w:val="20"/>
                <w:szCs w:val="20"/>
              </w:rPr>
            </w:pPr>
            <w:r w:rsidRPr="002E38C1">
              <w:rPr>
                <w:sz w:val="20"/>
                <w:szCs w:val="20"/>
              </w:rPr>
              <w:t>4.71</w:t>
            </w:r>
          </w:p>
        </w:tc>
        <w:tc>
          <w:tcPr>
            <w:tcW w:w="1502" w:type="dxa"/>
          </w:tcPr>
          <w:p w:rsidR="008D5C20" w:rsidRPr="002E38C1" w:rsidRDefault="008D5C20" w:rsidP="002E38C1">
            <w:pPr>
              <w:rPr>
                <w:sz w:val="20"/>
                <w:szCs w:val="20"/>
              </w:rPr>
            </w:pPr>
            <w:r w:rsidRPr="002E38C1">
              <w:rPr>
                <w:sz w:val="20"/>
                <w:szCs w:val="20"/>
              </w:rPr>
              <w:t>13.39</w:t>
            </w:r>
          </w:p>
        </w:tc>
        <w:tc>
          <w:tcPr>
            <w:tcW w:w="1617" w:type="dxa"/>
          </w:tcPr>
          <w:p w:rsidR="008D5C20" w:rsidRPr="002E38C1" w:rsidRDefault="008D5C20" w:rsidP="002E38C1">
            <w:pPr>
              <w:rPr>
                <w:b/>
                <w:bCs/>
                <w:sz w:val="20"/>
                <w:szCs w:val="20"/>
              </w:rPr>
            </w:pPr>
          </w:p>
        </w:tc>
        <w:tc>
          <w:tcPr>
            <w:tcW w:w="1527" w:type="dxa"/>
          </w:tcPr>
          <w:p w:rsidR="008D5C20" w:rsidRPr="002E38C1" w:rsidRDefault="008D5C20" w:rsidP="002E38C1">
            <w:pPr>
              <w:rPr>
                <w:sz w:val="20"/>
                <w:szCs w:val="20"/>
              </w:rPr>
            </w:pPr>
          </w:p>
        </w:tc>
        <w:tc>
          <w:tcPr>
            <w:tcW w:w="1586" w:type="dxa"/>
          </w:tcPr>
          <w:p w:rsidR="008D5C20" w:rsidRPr="002E38C1" w:rsidRDefault="008D5C20" w:rsidP="002E38C1">
            <w:pPr>
              <w:rPr>
                <w:sz w:val="20"/>
                <w:szCs w:val="20"/>
              </w:rPr>
            </w:pPr>
          </w:p>
        </w:tc>
      </w:tr>
    </w:tbl>
    <w:p w:rsidR="009B5A54" w:rsidRDefault="009B5A54"/>
    <w:p w:rsidR="009B5A54" w:rsidRDefault="009B5A54" w:rsidP="009B5A54">
      <w:pPr>
        <w:pStyle w:val="Heading2"/>
      </w:pPr>
      <w:bookmarkStart w:id="6" w:name="_Toc390074601"/>
      <w:r>
        <w:lastRenderedPageBreak/>
        <w:t>2.4</w:t>
      </w:r>
      <w:r>
        <w:tab/>
        <w:t>Claimant Count Annual Average</w:t>
      </w:r>
      <w:bookmarkEnd w:id="6"/>
    </w:p>
    <w:p w:rsidR="009B5A54" w:rsidRDefault="009B5A54" w:rsidP="009B5A54">
      <w:pPr>
        <w:spacing w:after="0" w:line="276" w:lineRule="auto"/>
        <w:jc w:val="both"/>
        <w:rPr>
          <w:rFonts w:eastAsia="Times New Roman" w:cs="Arial"/>
          <w:color w:val="000000"/>
          <w:sz w:val="24"/>
          <w:szCs w:val="24"/>
          <w:lang w:eastAsia="en-GB"/>
        </w:rPr>
      </w:pPr>
    </w:p>
    <w:p w:rsidR="009B5A54" w:rsidRDefault="009B5A54" w:rsidP="009B5A54">
      <w:pPr>
        <w:spacing w:after="0" w:line="276" w:lineRule="auto"/>
        <w:ind w:left="720"/>
        <w:jc w:val="both"/>
        <w:rPr>
          <w:rFonts w:eastAsia="Times New Roman" w:cs="Arial"/>
          <w:color w:val="000000"/>
          <w:sz w:val="24"/>
          <w:szCs w:val="24"/>
          <w:lang w:eastAsia="en-GB"/>
        </w:rPr>
      </w:pPr>
      <w:r w:rsidRPr="00B67FB0">
        <w:rPr>
          <w:rFonts w:eastAsia="Times New Roman" w:cs="Arial"/>
          <w:color w:val="000000"/>
          <w:sz w:val="24"/>
          <w:szCs w:val="24"/>
          <w:lang w:eastAsia="en-GB"/>
        </w:rPr>
        <w:t xml:space="preserve">The Claimant Count records the number of people claiming unemployment-related benefits </w:t>
      </w:r>
      <w:r>
        <w:rPr>
          <w:rFonts w:eastAsia="Times New Roman" w:cs="Arial"/>
          <w:color w:val="000000"/>
          <w:sz w:val="24"/>
          <w:szCs w:val="24"/>
          <w:lang w:eastAsia="en-GB"/>
        </w:rPr>
        <w:t>–</w:t>
      </w:r>
      <w:r w:rsidRPr="00B67FB0">
        <w:rPr>
          <w:rFonts w:eastAsia="Times New Roman" w:cs="Arial"/>
          <w:color w:val="000000"/>
          <w:sz w:val="24"/>
          <w:szCs w:val="24"/>
          <w:lang w:eastAsia="en-GB"/>
        </w:rPr>
        <w:t xml:space="preserve"> Jobseeker's Allowance (JSA). </w:t>
      </w:r>
      <w:r>
        <w:rPr>
          <w:rFonts w:eastAsia="Times New Roman" w:cs="Arial"/>
          <w:color w:val="000000"/>
          <w:sz w:val="24"/>
          <w:szCs w:val="24"/>
          <w:lang w:eastAsia="en-GB"/>
        </w:rPr>
        <w:t xml:space="preserve">  </w:t>
      </w:r>
      <w:r w:rsidRPr="00B67FB0">
        <w:rPr>
          <w:rFonts w:eastAsia="Times New Roman" w:cs="Arial"/>
          <w:color w:val="000000"/>
          <w:sz w:val="24"/>
          <w:szCs w:val="24"/>
          <w:lang w:eastAsia="en-GB"/>
        </w:rPr>
        <w:t>Claimant Count Unemployment rates are expressed as a percentage of the working age population and are calculated by expressing the numbers of claimants at that time as a percentage of the resident working age population (16-64). The ‘working age’ definition, used in the calculati</w:t>
      </w:r>
      <w:r>
        <w:rPr>
          <w:rFonts w:eastAsia="Times New Roman" w:cs="Arial"/>
          <w:color w:val="000000"/>
          <w:sz w:val="24"/>
          <w:szCs w:val="24"/>
          <w:lang w:eastAsia="en-GB"/>
        </w:rPr>
        <w:t>on of claimant count rates</w:t>
      </w:r>
      <w:r w:rsidRPr="00B67FB0">
        <w:rPr>
          <w:rFonts w:eastAsia="Times New Roman" w:cs="Arial"/>
          <w:color w:val="000000"/>
          <w:sz w:val="24"/>
          <w:szCs w:val="24"/>
          <w:lang w:eastAsia="en-GB"/>
        </w:rPr>
        <w:t xml:space="preserve">, </w:t>
      </w:r>
      <w:r>
        <w:rPr>
          <w:rFonts w:eastAsia="Times New Roman" w:cs="Arial"/>
          <w:color w:val="000000"/>
          <w:sz w:val="24"/>
          <w:szCs w:val="24"/>
          <w:lang w:eastAsia="en-GB"/>
        </w:rPr>
        <w:t>i</w:t>
      </w:r>
      <w:r w:rsidRPr="00B67FB0">
        <w:rPr>
          <w:rFonts w:eastAsia="Times New Roman" w:cs="Arial"/>
          <w:color w:val="000000"/>
          <w:sz w:val="24"/>
          <w:szCs w:val="24"/>
          <w:lang w:eastAsia="en-GB"/>
        </w:rPr>
        <w:t>nclude</w:t>
      </w:r>
      <w:r>
        <w:rPr>
          <w:rFonts w:eastAsia="Times New Roman" w:cs="Arial"/>
          <w:color w:val="000000"/>
          <w:sz w:val="24"/>
          <w:szCs w:val="24"/>
          <w:lang w:eastAsia="en-GB"/>
        </w:rPr>
        <w:t>s</w:t>
      </w:r>
      <w:r w:rsidRPr="00B67FB0">
        <w:rPr>
          <w:rFonts w:eastAsia="Times New Roman" w:cs="Arial"/>
          <w:color w:val="000000"/>
          <w:sz w:val="24"/>
          <w:szCs w:val="24"/>
          <w:lang w:eastAsia="en-GB"/>
        </w:rPr>
        <w:t xml:space="preserve"> those aged from 16 to 64 for both men and women. </w:t>
      </w:r>
    </w:p>
    <w:p w:rsidR="009B5A54" w:rsidRDefault="009B5A54" w:rsidP="009B5A54">
      <w:pPr>
        <w:spacing w:after="0" w:line="276" w:lineRule="auto"/>
        <w:jc w:val="both"/>
        <w:rPr>
          <w:rFonts w:eastAsia="Times New Roman" w:cs="Arial"/>
          <w:color w:val="000000"/>
          <w:sz w:val="24"/>
          <w:szCs w:val="24"/>
          <w:lang w:eastAsia="en-GB"/>
        </w:rPr>
      </w:pPr>
    </w:p>
    <w:p w:rsidR="009B5A54" w:rsidRPr="00963568" w:rsidRDefault="009B5A54" w:rsidP="009B5A54">
      <w:pPr>
        <w:spacing w:after="0" w:line="276" w:lineRule="auto"/>
        <w:ind w:left="720"/>
        <w:jc w:val="both"/>
        <w:rPr>
          <w:sz w:val="24"/>
          <w:szCs w:val="24"/>
        </w:rPr>
      </w:pPr>
      <w:r w:rsidRPr="00963568">
        <w:rPr>
          <w:rFonts w:eastAsia="Times New Roman" w:cs="Arial"/>
          <w:color w:val="000000"/>
          <w:sz w:val="24"/>
          <w:szCs w:val="24"/>
          <w:lang w:eastAsia="en-GB"/>
        </w:rPr>
        <w:t xml:space="preserve">In </w:t>
      </w:r>
      <w:r w:rsidRPr="00963568">
        <w:rPr>
          <w:sz w:val="24"/>
          <w:szCs w:val="24"/>
        </w:rPr>
        <w:t>2013 the NI average claimant count was 5.4% of the working age population and the Belfast rate was 7.4%.  Table</w:t>
      </w:r>
      <w:r w:rsidR="0086600F">
        <w:rPr>
          <w:sz w:val="24"/>
          <w:szCs w:val="24"/>
        </w:rPr>
        <w:t xml:space="preserve"> 6</w:t>
      </w:r>
      <w:r w:rsidRPr="00963568">
        <w:rPr>
          <w:sz w:val="24"/>
          <w:szCs w:val="24"/>
        </w:rPr>
        <w:t xml:space="preserve"> shows the 45 wards in </w:t>
      </w:r>
      <w:r w:rsidR="00D87797">
        <w:rPr>
          <w:sz w:val="24"/>
          <w:szCs w:val="24"/>
        </w:rPr>
        <w:t xml:space="preserve">the new </w:t>
      </w:r>
      <w:r w:rsidRPr="00963568">
        <w:rPr>
          <w:sz w:val="24"/>
          <w:szCs w:val="24"/>
        </w:rPr>
        <w:t xml:space="preserve">Belfast </w:t>
      </w:r>
      <w:r w:rsidR="00D87797">
        <w:rPr>
          <w:sz w:val="24"/>
          <w:szCs w:val="24"/>
        </w:rPr>
        <w:t xml:space="preserve">LGD area </w:t>
      </w:r>
      <w:r w:rsidRPr="00963568">
        <w:rPr>
          <w:sz w:val="24"/>
          <w:szCs w:val="24"/>
        </w:rPr>
        <w:t xml:space="preserve">where the claimant count average was above the NI rate. </w:t>
      </w:r>
      <w:r w:rsidR="000D4EB3">
        <w:rPr>
          <w:sz w:val="24"/>
          <w:szCs w:val="24"/>
        </w:rPr>
        <w:t>In 19 wards the claimant count is more than double the NI average and in Water Works and Duncairn it is three times the NI average.</w:t>
      </w:r>
    </w:p>
    <w:p w:rsidR="009B5A54" w:rsidRDefault="009B5A54" w:rsidP="009B5A54">
      <w:pPr>
        <w:spacing w:after="0" w:line="276" w:lineRule="auto"/>
        <w:jc w:val="both"/>
        <w:rPr>
          <w:sz w:val="24"/>
        </w:rPr>
      </w:pPr>
    </w:p>
    <w:p w:rsidR="009B5A54" w:rsidRDefault="0086600F" w:rsidP="009B5A54">
      <w:pPr>
        <w:spacing w:after="0" w:line="276" w:lineRule="auto"/>
        <w:jc w:val="center"/>
        <w:rPr>
          <w:b/>
          <w:sz w:val="24"/>
        </w:rPr>
      </w:pPr>
      <w:r>
        <w:rPr>
          <w:b/>
          <w:sz w:val="24"/>
        </w:rPr>
        <w:t>Table 6</w:t>
      </w:r>
      <w:r w:rsidR="009B5A54" w:rsidRPr="00F965B9">
        <w:rPr>
          <w:b/>
          <w:sz w:val="24"/>
        </w:rPr>
        <w:t>: Belfast Claimant Count Annual Average, 2013</w:t>
      </w:r>
    </w:p>
    <w:tbl>
      <w:tblPr>
        <w:tblStyle w:val="ListTable3Accent1"/>
        <w:tblW w:w="8788" w:type="dxa"/>
        <w:tblInd w:w="279" w:type="dxa"/>
        <w:tblLayout w:type="fixed"/>
        <w:tblLook w:val="04A0"/>
      </w:tblPr>
      <w:tblGrid>
        <w:gridCol w:w="1901"/>
        <w:gridCol w:w="1117"/>
        <w:gridCol w:w="1376"/>
        <w:gridCol w:w="1843"/>
        <w:gridCol w:w="1276"/>
        <w:gridCol w:w="1275"/>
      </w:tblGrid>
      <w:tr w:rsidR="009B5A54" w:rsidRPr="008011C4" w:rsidTr="00D87797">
        <w:trPr>
          <w:cnfStyle w:val="100000000000"/>
          <w:trHeight w:val="1275"/>
        </w:trPr>
        <w:tc>
          <w:tcPr>
            <w:cnfStyle w:val="001000000100"/>
            <w:tcW w:w="1901" w:type="dxa"/>
            <w:noWrap/>
            <w:hideMark/>
          </w:tcPr>
          <w:p w:rsidR="009B5A54" w:rsidRPr="00B70D63" w:rsidRDefault="009B5A54" w:rsidP="009B5A54">
            <w:pPr>
              <w:jc w:val="center"/>
              <w:rPr>
                <w:rFonts w:ascii="Arial" w:eastAsia="Times New Roman" w:hAnsi="Arial" w:cs="Arial"/>
                <w:b w:val="0"/>
                <w:sz w:val="20"/>
                <w:szCs w:val="20"/>
                <w:lang w:eastAsia="en-GB"/>
              </w:rPr>
            </w:pPr>
            <w:r w:rsidRPr="00B70D63">
              <w:rPr>
                <w:rFonts w:ascii="Arial" w:eastAsia="Times New Roman" w:hAnsi="Arial" w:cs="Arial"/>
                <w:b w:val="0"/>
                <w:sz w:val="20"/>
                <w:szCs w:val="20"/>
                <w:lang w:eastAsia="en-GB"/>
              </w:rPr>
              <w:t>Ward</w:t>
            </w:r>
          </w:p>
        </w:tc>
        <w:tc>
          <w:tcPr>
            <w:tcW w:w="1117" w:type="dxa"/>
            <w:hideMark/>
          </w:tcPr>
          <w:p w:rsidR="009B5A54" w:rsidRPr="00B70D63" w:rsidRDefault="009B5A54" w:rsidP="009B5A54">
            <w:pPr>
              <w:jc w:val="center"/>
              <w:cnfStyle w:val="100000000000"/>
              <w:rPr>
                <w:rFonts w:ascii="Arial" w:eastAsia="Times New Roman" w:hAnsi="Arial" w:cs="Arial"/>
                <w:b w:val="0"/>
                <w:bCs w:val="0"/>
                <w:sz w:val="20"/>
                <w:szCs w:val="20"/>
                <w:lang w:eastAsia="en-GB"/>
              </w:rPr>
            </w:pPr>
            <w:r w:rsidRPr="00B70D63">
              <w:rPr>
                <w:rFonts w:ascii="Arial" w:eastAsia="Times New Roman" w:hAnsi="Arial" w:cs="Arial"/>
                <w:b w:val="0"/>
                <w:bCs w:val="0"/>
                <w:sz w:val="20"/>
                <w:szCs w:val="20"/>
                <w:lang w:eastAsia="en-GB"/>
              </w:rPr>
              <w:t>Claimant Count Annual Averages</w:t>
            </w:r>
          </w:p>
        </w:tc>
        <w:tc>
          <w:tcPr>
            <w:tcW w:w="1376" w:type="dxa"/>
            <w:hideMark/>
          </w:tcPr>
          <w:p w:rsidR="009B5A54" w:rsidRPr="00B70D63" w:rsidRDefault="009B5A54" w:rsidP="009B5A54">
            <w:pPr>
              <w:jc w:val="center"/>
              <w:cnfStyle w:val="100000000000"/>
              <w:rPr>
                <w:rFonts w:ascii="Arial" w:eastAsia="Times New Roman" w:hAnsi="Arial" w:cs="Arial"/>
                <w:b w:val="0"/>
                <w:bCs w:val="0"/>
                <w:sz w:val="20"/>
                <w:szCs w:val="20"/>
                <w:lang w:eastAsia="en-GB"/>
              </w:rPr>
            </w:pPr>
            <w:r w:rsidRPr="00B70D63">
              <w:rPr>
                <w:rFonts w:ascii="Arial" w:eastAsia="Times New Roman" w:hAnsi="Arial" w:cs="Arial"/>
                <w:b w:val="0"/>
                <w:bCs w:val="0"/>
                <w:sz w:val="20"/>
                <w:szCs w:val="20"/>
                <w:lang w:eastAsia="en-GB"/>
              </w:rPr>
              <w:t>Claimant Count Annual Averages (%)</w:t>
            </w:r>
          </w:p>
        </w:tc>
        <w:tc>
          <w:tcPr>
            <w:tcW w:w="1843" w:type="dxa"/>
          </w:tcPr>
          <w:p w:rsidR="009B5A54" w:rsidRPr="00B70D63" w:rsidRDefault="009B5A54" w:rsidP="009B5A54">
            <w:pPr>
              <w:jc w:val="center"/>
              <w:cnfStyle w:val="100000000000"/>
              <w:rPr>
                <w:rFonts w:ascii="Arial" w:eastAsia="Times New Roman" w:hAnsi="Arial" w:cs="Arial"/>
                <w:b w:val="0"/>
                <w:bCs w:val="0"/>
                <w:sz w:val="20"/>
                <w:szCs w:val="20"/>
                <w:lang w:eastAsia="en-GB"/>
              </w:rPr>
            </w:pPr>
            <w:r w:rsidRPr="00B70D63">
              <w:rPr>
                <w:rFonts w:ascii="Arial" w:eastAsia="Times New Roman" w:hAnsi="Arial" w:cs="Arial"/>
                <w:b w:val="0"/>
                <w:bCs w:val="0"/>
                <w:sz w:val="20"/>
                <w:szCs w:val="20"/>
                <w:lang w:eastAsia="en-GB"/>
              </w:rPr>
              <w:t>Ward</w:t>
            </w:r>
          </w:p>
        </w:tc>
        <w:tc>
          <w:tcPr>
            <w:tcW w:w="1276" w:type="dxa"/>
          </w:tcPr>
          <w:p w:rsidR="009B5A54" w:rsidRPr="00B70D63" w:rsidRDefault="009B5A54" w:rsidP="009B5A54">
            <w:pPr>
              <w:jc w:val="center"/>
              <w:cnfStyle w:val="100000000000"/>
              <w:rPr>
                <w:rFonts w:ascii="Arial" w:eastAsia="Times New Roman" w:hAnsi="Arial" w:cs="Arial"/>
                <w:b w:val="0"/>
                <w:bCs w:val="0"/>
                <w:sz w:val="20"/>
                <w:szCs w:val="20"/>
                <w:lang w:eastAsia="en-GB"/>
              </w:rPr>
            </w:pPr>
            <w:r w:rsidRPr="00B70D63">
              <w:rPr>
                <w:rFonts w:ascii="Arial" w:eastAsia="Times New Roman" w:hAnsi="Arial" w:cs="Arial"/>
                <w:b w:val="0"/>
                <w:bCs w:val="0"/>
                <w:sz w:val="20"/>
                <w:szCs w:val="20"/>
                <w:lang w:eastAsia="en-GB"/>
              </w:rPr>
              <w:t>Claimant Count Annual Averages</w:t>
            </w:r>
          </w:p>
        </w:tc>
        <w:tc>
          <w:tcPr>
            <w:tcW w:w="1275" w:type="dxa"/>
          </w:tcPr>
          <w:p w:rsidR="009B5A54" w:rsidRPr="00B70D63" w:rsidRDefault="009B5A54" w:rsidP="009B5A54">
            <w:pPr>
              <w:jc w:val="center"/>
              <w:cnfStyle w:val="100000000000"/>
              <w:rPr>
                <w:rFonts w:ascii="Arial" w:eastAsia="Times New Roman" w:hAnsi="Arial" w:cs="Arial"/>
                <w:b w:val="0"/>
                <w:bCs w:val="0"/>
                <w:sz w:val="20"/>
                <w:szCs w:val="20"/>
                <w:lang w:eastAsia="en-GB"/>
              </w:rPr>
            </w:pPr>
            <w:r w:rsidRPr="00B70D63">
              <w:rPr>
                <w:rFonts w:ascii="Arial" w:eastAsia="Times New Roman" w:hAnsi="Arial" w:cs="Arial"/>
                <w:b w:val="0"/>
                <w:bCs w:val="0"/>
                <w:sz w:val="20"/>
                <w:szCs w:val="20"/>
                <w:lang w:eastAsia="en-GB"/>
              </w:rPr>
              <w:t>Claimant Count Annual Averages (%)</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Water Works</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639</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17.3</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Beechmount</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326</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8.7</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Duncairn</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400</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16.7</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Glencolin</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389</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8.7</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The Mount</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433</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13.9</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Bellevue</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250</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8.5</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Shankill</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304</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13.8</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Glen Road</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291</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8.4</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Clonard</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366</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13.6</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Calibri" w:eastAsia="Times New Roman" w:hAnsi="Calibri" w:cs="Times New Roman"/>
                <w:bCs/>
                <w:lang w:eastAsia="en-GB"/>
              </w:rPr>
              <w:t>Tullycarnet</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127</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8.1</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New Lodge</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428</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13.5</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 xml:space="preserve">Bloomfield </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284</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8.0</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Falls</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408</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13.0</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Ladybrook</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316</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7.7</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Blackstaff</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316</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12.6</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Highfield</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271</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7.6</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Woodvale</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316</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12.6</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Falls Park</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250</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7.4</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Ardoyne</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461</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12.5</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Calibri" w:eastAsia="Times New Roman" w:hAnsi="Calibri" w:cs="Times New Roman"/>
                <w:bCs/>
                <w:lang w:eastAsia="en-GB"/>
              </w:rPr>
              <w:t>Poleglass</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210</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7.4</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 xml:space="preserve">Crumlin </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300</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12.3</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Calibri" w:eastAsia="Times New Roman" w:hAnsi="Calibri" w:cs="Times New Roman"/>
                <w:bCs/>
                <w:color w:val="000000"/>
                <w:lang w:eastAsia="en-GB"/>
              </w:rPr>
              <w:t>Kilwee</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160</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7.0</w:t>
            </w:r>
          </w:p>
        </w:tc>
      </w:tr>
      <w:tr w:rsidR="009B5A54" w:rsidRPr="008011C4" w:rsidTr="00D87797">
        <w:trPr>
          <w:trHeight w:val="300"/>
        </w:trPr>
        <w:tc>
          <w:tcPr>
            <w:cnfStyle w:val="001000000000"/>
            <w:tcW w:w="1901" w:type="dxa"/>
            <w:hideMark/>
          </w:tcPr>
          <w:p w:rsidR="009B5A54" w:rsidRPr="008011C4" w:rsidRDefault="009B5A54" w:rsidP="009B5A54">
            <w:pPr>
              <w:rPr>
                <w:rFonts w:ascii="Calibri" w:eastAsia="Times New Roman" w:hAnsi="Calibri" w:cs="Times New Roman"/>
                <w:b w:val="0"/>
                <w:bCs w:val="0"/>
                <w:color w:val="000000"/>
                <w:lang w:eastAsia="en-GB"/>
              </w:rPr>
            </w:pPr>
            <w:r w:rsidRPr="008011C4">
              <w:rPr>
                <w:rFonts w:ascii="Calibri" w:eastAsia="Times New Roman" w:hAnsi="Calibri" w:cs="Times New Roman"/>
                <w:b w:val="0"/>
                <w:bCs w:val="0"/>
                <w:color w:val="000000"/>
                <w:lang w:eastAsia="en-GB"/>
              </w:rPr>
              <w:t>Twinbrook</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196</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11.7</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Ballysillan</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260</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6.9</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Ballymacarrett</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336</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11.2</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Calibri" w:eastAsia="Times New Roman" w:hAnsi="Calibri" w:cs="Times New Roman"/>
                <w:bCs/>
                <w:lang w:eastAsia="en-GB"/>
              </w:rPr>
              <w:t>Cregagh</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88</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6.9</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Upper Springfield</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375</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10.9</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Castleview</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199</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6.7</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Whiterock</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356</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10.8</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Ballynafeigh</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250</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6.6</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Glencairn</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217</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10.3</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Botanic</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489</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6.5</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Shaftesbury</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440</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10.2</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Andersonstown</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208</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6.4</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Cliftonville</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321</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10.1</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Calibri" w:eastAsia="Times New Roman" w:hAnsi="Calibri" w:cs="Times New Roman"/>
                <w:bCs/>
                <w:color w:val="000000"/>
                <w:lang w:eastAsia="en-GB"/>
              </w:rPr>
              <w:t>Derryaghy</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330</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6.4</w:t>
            </w:r>
          </w:p>
        </w:tc>
      </w:tr>
      <w:tr w:rsidR="009B5A54" w:rsidRPr="008011C4" w:rsidTr="00D87797">
        <w:trPr>
          <w:cnfStyle w:val="000000100000"/>
          <w:trHeight w:val="300"/>
        </w:trPr>
        <w:tc>
          <w:tcPr>
            <w:cnfStyle w:val="001000000000"/>
            <w:tcW w:w="1901" w:type="dxa"/>
            <w:hideMark/>
          </w:tcPr>
          <w:p w:rsidR="009B5A54" w:rsidRPr="008011C4" w:rsidRDefault="009B5A54" w:rsidP="00B50393">
            <w:pPr>
              <w:rPr>
                <w:rFonts w:ascii="Calibri" w:eastAsia="Times New Roman" w:hAnsi="Calibri" w:cs="Times New Roman"/>
                <w:b w:val="0"/>
                <w:bCs w:val="0"/>
                <w:color w:val="000000"/>
                <w:lang w:eastAsia="en-GB"/>
              </w:rPr>
            </w:pPr>
            <w:r w:rsidRPr="008011C4">
              <w:rPr>
                <w:rFonts w:ascii="Calibri" w:eastAsia="Times New Roman" w:hAnsi="Calibri" w:cs="Times New Roman"/>
                <w:b w:val="0"/>
                <w:bCs w:val="0"/>
                <w:color w:val="000000"/>
                <w:lang w:eastAsia="en-GB"/>
              </w:rPr>
              <w:t>Colin Glen</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414</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10.1</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Calibri" w:eastAsia="Times New Roman" w:hAnsi="Calibri" w:cs="Times New Roman"/>
                <w:bCs/>
                <w:color w:val="000000"/>
                <w:lang w:eastAsia="en-GB"/>
              </w:rPr>
              <w:t>Seymour Hill</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96</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6.3</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Woodstock</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322</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9.7</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Sydenham</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196</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6.2</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Island</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270</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9.2</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r w:rsidRPr="00B70D63">
              <w:rPr>
                <w:rFonts w:ascii="Arial" w:eastAsia="Times New Roman" w:hAnsi="Arial" w:cs="Arial"/>
                <w:bCs/>
                <w:sz w:val="20"/>
                <w:szCs w:val="20"/>
                <w:lang w:eastAsia="en-GB"/>
              </w:rPr>
              <w:t>Fortwilliam</w:t>
            </w: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164</w:t>
            </w: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5.8</w:t>
            </w:r>
          </w:p>
        </w:tc>
      </w:tr>
      <w:tr w:rsidR="009B5A54" w:rsidRPr="008011C4" w:rsidTr="00D87797">
        <w:trPr>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Chichester Park</w:t>
            </w:r>
          </w:p>
        </w:tc>
        <w:tc>
          <w:tcPr>
            <w:tcW w:w="1117" w:type="dxa"/>
            <w:noWrap/>
            <w:hideMark/>
          </w:tcPr>
          <w:p w:rsidR="009B5A54" w:rsidRPr="008011C4" w:rsidRDefault="009B5A54" w:rsidP="009B5A54">
            <w:pPr>
              <w:jc w:val="center"/>
              <w:cnfStyle w:val="000000000000"/>
              <w:rPr>
                <w:rFonts w:ascii="Arial" w:eastAsia="Times New Roman" w:hAnsi="Arial" w:cs="Arial"/>
                <w:sz w:val="20"/>
                <w:szCs w:val="20"/>
                <w:lang w:eastAsia="en-GB"/>
              </w:rPr>
            </w:pPr>
            <w:r w:rsidRPr="008011C4">
              <w:rPr>
                <w:rFonts w:ascii="Arial" w:eastAsia="Times New Roman" w:hAnsi="Arial" w:cs="Arial"/>
                <w:sz w:val="20"/>
                <w:szCs w:val="20"/>
                <w:lang w:eastAsia="en-GB"/>
              </w:rPr>
              <w:t>292</w:t>
            </w:r>
          </w:p>
        </w:tc>
        <w:tc>
          <w:tcPr>
            <w:tcW w:w="1376" w:type="dxa"/>
            <w:noWrap/>
            <w:hideMark/>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9.0</w:t>
            </w:r>
          </w:p>
        </w:tc>
        <w:tc>
          <w:tcPr>
            <w:tcW w:w="1843" w:type="dxa"/>
          </w:tcPr>
          <w:p w:rsidR="009B5A54" w:rsidRPr="00B70D63" w:rsidRDefault="009B5A54" w:rsidP="009B5A54">
            <w:pPr>
              <w:cnfStyle w:val="000000000000"/>
              <w:rPr>
                <w:rFonts w:ascii="Arial" w:eastAsia="Times New Roman" w:hAnsi="Arial" w:cs="Arial"/>
                <w:color w:val="FF0000"/>
                <w:sz w:val="20"/>
                <w:szCs w:val="20"/>
                <w:lang w:eastAsia="en-GB"/>
              </w:rPr>
            </w:pPr>
            <w:r w:rsidRPr="00B70D63">
              <w:rPr>
                <w:rFonts w:ascii="Calibri" w:eastAsia="Times New Roman" w:hAnsi="Calibri" w:cs="Times New Roman"/>
                <w:bCs/>
                <w:color w:val="000000"/>
                <w:lang w:eastAsia="en-GB"/>
              </w:rPr>
              <w:t>Minnowburn</w:t>
            </w:r>
          </w:p>
        </w:tc>
        <w:tc>
          <w:tcPr>
            <w:tcW w:w="1276"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sz w:val="20"/>
                <w:szCs w:val="20"/>
                <w:lang w:eastAsia="en-GB"/>
              </w:rPr>
              <w:t>69</w:t>
            </w:r>
          </w:p>
        </w:tc>
        <w:tc>
          <w:tcPr>
            <w:tcW w:w="1275" w:type="dxa"/>
          </w:tcPr>
          <w:p w:rsidR="009B5A54" w:rsidRPr="008011C4" w:rsidRDefault="009B5A54" w:rsidP="009B5A54">
            <w:pPr>
              <w:jc w:val="center"/>
              <w:cnfStyle w:val="0000000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5.8</w:t>
            </w:r>
          </w:p>
        </w:tc>
      </w:tr>
      <w:tr w:rsidR="009B5A54" w:rsidRPr="008011C4" w:rsidTr="00D87797">
        <w:trPr>
          <w:cnfStyle w:val="000000100000"/>
          <w:trHeight w:val="300"/>
        </w:trPr>
        <w:tc>
          <w:tcPr>
            <w:cnfStyle w:val="001000000000"/>
            <w:tcW w:w="1901" w:type="dxa"/>
            <w:hideMark/>
          </w:tcPr>
          <w:p w:rsidR="009B5A54" w:rsidRPr="008011C4" w:rsidRDefault="009B5A54" w:rsidP="009B5A54">
            <w:pPr>
              <w:rPr>
                <w:rFonts w:ascii="Arial" w:eastAsia="Times New Roman" w:hAnsi="Arial" w:cs="Arial"/>
                <w:b w:val="0"/>
                <w:bCs w:val="0"/>
                <w:sz w:val="20"/>
                <w:szCs w:val="20"/>
                <w:lang w:eastAsia="en-GB"/>
              </w:rPr>
            </w:pPr>
            <w:r w:rsidRPr="008011C4">
              <w:rPr>
                <w:rFonts w:ascii="Arial" w:eastAsia="Times New Roman" w:hAnsi="Arial" w:cs="Arial"/>
                <w:b w:val="0"/>
                <w:bCs w:val="0"/>
                <w:sz w:val="20"/>
                <w:szCs w:val="20"/>
                <w:lang w:eastAsia="en-GB"/>
              </w:rPr>
              <w:t>Legoniel</w:t>
            </w:r>
          </w:p>
        </w:tc>
        <w:tc>
          <w:tcPr>
            <w:tcW w:w="1117" w:type="dxa"/>
            <w:noWrap/>
            <w:hideMark/>
          </w:tcPr>
          <w:p w:rsidR="009B5A54" w:rsidRPr="008011C4" w:rsidRDefault="009B5A54" w:rsidP="009B5A54">
            <w:pPr>
              <w:jc w:val="center"/>
              <w:cnfStyle w:val="000000100000"/>
              <w:rPr>
                <w:rFonts w:ascii="Arial" w:eastAsia="Times New Roman" w:hAnsi="Arial" w:cs="Arial"/>
                <w:sz w:val="20"/>
                <w:szCs w:val="20"/>
                <w:lang w:eastAsia="en-GB"/>
              </w:rPr>
            </w:pPr>
            <w:r w:rsidRPr="008011C4">
              <w:rPr>
                <w:rFonts w:ascii="Arial" w:eastAsia="Times New Roman" w:hAnsi="Arial" w:cs="Arial"/>
                <w:sz w:val="20"/>
                <w:szCs w:val="20"/>
                <w:lang w:eastAsia="en-GB"/>
              </w:rPr>
              <w:t>307</w:t>
            </w:r>
          </w:p>
        </w:tc>
        <w:tc>
          <w:tcPr>
            <w:tcW w:w="1376" w:type="dxa"/>
            <w:noWrap/>
            <w:hideMark/>
          </w:tcPr>
          <w:p w:rsidR="009B5A54" w:rsidRPr="008011C4" w:rsidRDefault="009B5A54" w:rsidP="009B5A54">
            <w:pPr>
              <w:jc w:val="center"/>
              <w:cnfStyle w:val="000000100000"/>
              <w:rPr>
                <w:rFonts w:ascii="Arial" w:eastAsia="Times New Roman" w:hAnsi="Arial" w:cs="Arial"/>
                <w:color w:val="FF0000"/>
                <w:sz w:val="20"/>
                <w:szCs w:val="20"/>
                <w:lang w:eastAsia="en-GB"/>
              </w:rPr>
            </w:pPr>
            <w:r w:rsidRPr="008011C4">
              <w:rPr>
                <w:rFonts w:ascii="Arial" w:eastAsia="Times New Roman" w:hAnsi="Arial" w:cs="Arial"/>
                <w:color w:val="FF0000"/>
                <w:sz w:val="20"/>
                <w:szCs w:val="20"/>
                <w:lang w:eastAsia="en-GB"/>
              </w:rPr>
              <w:t>8.9</w:t>
            </w:r>
          </w:p>
        </w:tc>
        <w:tc>
          <w:tcPr>
            <w:tcW w:w="1843" w:type="dxa"/>
          </w:tcPr>
          <w:p w:rsidR="009B5A54" w:rsidRPr="00B70D63" w:rsidRDefault="009B5A54" w:rsidP="009B5A54">
            <w:pPr>
              <w:cnfStyle w:val="000000100000"/>
              <w:rPr>
                <w:rFonts w:ascii="Arial" w:eastAsia="Times New Roman" w:hAnsi="Arial" w:cs="Arial"/>
                <w:color w:val="FF0000"/>
                <w:sz w:val="20"/>
                <w:szCs w:val="20"/>
                <w:lang w:eastAsia="en-GB"/>
              </w:rPr>
            </w:pPr>
          </w:p>
        </w:tc>
        <w:tc>
          <w:tcPr>
            <w:tcW w:w="1276" w:type="dxa"/>
          </w:tcPr>
          <w:p w:rsidR="009B5A54" w:rsidRPr="008011C4" w:rsidRDefault="009B5A54" w:rsidP="009B5A54">
            <w:pPr>
              <w:jc w:val="center"/>
              <w:cnfStyle w:val="000000100000"/>
              <w:rPr>
                <w:rFonts w:ascii="Arial" w:eastAsia="Times New Roman" w:hAnsi="Arial" w:cs="Arial"/>
                <w:color w:val="FF0000"/>
                <w:sz w:val="20"/>
                <w:szCs w:val="20"/>
                <w:lang w:eastAsia="en-GB"/>
              </w:rPr>
            </w:pPr>
          </w:p>
        </w:tc>
        <w:tc>
          <w:tcPr>
            <w:tcW w:w="1275" w:type="dxa"/>
          </w:tcPr>
          <w:p w:rsidR="009B5A54" w:rsidRPr="008011C4" w:rsidRDefault="009B5A54" w:rsidP="009B5A54">
            <w:pPr>
              <w:jc w:val="center"/>
              <w:cnfStyle w:val="000000100000"/>
              <w:rPr>
                <w:rFonts w:ascii="Arial" w:eastAsia="Times New Roman" w:hAnsi="Arial" w:cs="Arial"/>
                <w:color w:val="FF0000"/>
                <w:sz w:val="20"/>
                <w:szCs w:val="20"/>
                <w:lang w:eastAsia="en-GB"/>
              </w:rPr>
            </w:pPr>
          </w:p>
        </w:tc>
      </w:tr>
    </w:tbl>
    <w:p w:rsidR="00217E18" w:rsidRDefault="00217E18" w:rsidP="00217E18">
      <w:pPr>
        <w:pStyle w:val="Heading2"/>
      </w:pPr>
      <w:bookmarkStart w:id="7" w:name="_Toc390074602"/>
      <w:r>
        <w:lastRenderedPageBreak/>
        <w:t>2.5</w:t>
      </w:r>
      <w:r>
        <w:tab/>
        <w:t>Long Term Claimant Count Annual Average</w:t>
      </w:r>
      <w:bookmarkEnd w:id="7"/>
    </w:p>
    <w:p w:rsidR="00217E18" w:rsidRDefault="00217E18" w:rsidP="00217E18">
      <w:pPr>
        <w:spacing w:after="0" w:line="276" w:lineRule="auto"/>
        <w:jc w:val="both"/>
        <w:rPr>
          <w:rFonts w:eastAsia="Times New Roman" w:cs="Arial"/>
          <w:color w:val="000000"/>
          <w:sz w:val="24"/>
          <w:szCs w:val="24"/>
          <w:lang w:eastAsia="en-GB"/>
        </w:rPr>
      </w:pPr>
    </w:p>
    <w:p w:rsidR="00217E18" w:rsidRDefault="00217E18" w:rsidP="00167DE7">
      <w:pPr>
        <w:spacing w:after="0" w:line="276" w:lineRule="auto"/>
        <w:ind w:left="720"/>
        <w:jc w:val="both"/>
        <w:rPr>
          <w:sz w:val="24"/>
          <w:szCs w:val="24"/>
        </w:rPr>
      </w:pPr>
      <w:r w:rsidRPr="00963568">
        <w:rPr>
          <w:rFonts w:eastAsia="Times New Roman" w:cs="Arial"/>
          <w:color w:val="000000"/>
          <w:sz w:val="24"/>
          <w:szCs w:val="24"/>
          <w:lang w:eastAsia="en-GB"/>
        </w:rPr>
        <w:t xml:space="preserve">In </w:t>
      </w:r>
      <w:r w:rsidRPr="00963568">
        <w:rPr>
          <w:sz w:val="24"/>
          <w:szCs w:val="24"/>
        </w:rPr>
        <w:t>2013 the NI average</w:t>
      </w:r>
      <w:r>
        <w:rPr>
          <w:sz w:val="24"/>
          <w:szCs w:val="24"/>
        </w:rPr>
        <w:t xml:space="preserve"> long term unemployed</w:t>
      </w:r>
      <w:r w:rsidRPr="00963568">
        <w:rPr>
          <w:sz w:val="24"/>
          <w:szCs w:val="24"/>
        </w:rPr>
        <w:t xml:space="preserve"> </w:t>
      </w:r>
      <w:r>
        <w:rPr>
          <w:sz w:val="24"/>
          <w:szCs w:val="24"/>
        </w:rPr>
        <w:t xml:space="preserve">(LTU) </w:t>
      </w:r>
      <w:r w:rsidRPr="00963568">
        <w:rPr>
          <w:sz w:val="24"/>
          <w:szCs w:val="24"/>
        </w:rPr>
        <w:t xml:space="preserve">claimant count was </w:t>
      </w:r>
      <w:r>
        <w:rPr>
          <w:sz w:val="24"/>
          <w:szCs w:val="24"/>
        </w:rPr>
        <w:t>29.5</w:t>
      </w:r>
      <w:r w:rsidRPr="00963568">
        <w:rPr>
          <w:sz w:val="24"/>
          <w:szCs w:val="24"/>
        </w:rPr>
        <w:t xml:space="preserve">% </w:t>
      </w:r>
      <w:r>
        <w:rPr>
          <w:sz w:val="24"/>
          <w:szCs w:val="24"/>
        </w:rPr>
        <w:t>and the Belfast rate was 33.1</w:t>
      </w:r>
      <w:r w:rsidRPr="00963568">
        <w:rPr>
          <w:sz w:val="24"/>
          <w:szCs w:val="24"/>
        </w:rPr>
        <w:t>%.  Table</w:t>
      </w:r>
      <w:r w:rsidR="0086600F">
        <w:rPr>
          <w:sz w:val="24"/>
          <w:szCs w:val="24"/>
        </w:rPr>
        <w:t xml:space="preserve"> 7</w:t>
      </w:r>
      <w:r w:rsidRPr="00963568">
        <w:rPr>
          <w:sz w:val="24"/>
          <w:szCs w:val="24"/>
        </w:rPr>
        <w:t xml:space="preserve"> shows th</w:t>
      </w:r>
      <w:r>
        <w:rPr>
          <w:sz w:val="24"/>
          <w:szCs w:val="24"/>
        </w:rPr>
        <w:t>e 52</w:t>
      </w:r>
      <w:r w:rsidRPr="00963568">
        <w:rPr>
          <w:sz w:val="24"/>
          <w:szCs w:val="24"/>
        </w:rPr>
        <w:t xml:space="preserve"> wards in Belfast where the </w:t>
      </w:r>
      <w:r>
        <w:rPr>
          <w:sz w:val="24"/>
          <w:szCs w:val="24"/>
        </w:rPr>
        <w:t xml:space="preserve">long term unemployed </w:t>
      </w:r>
      <w:r w:rsidRPr="00963568">
        <w:rPr>
          <w:sz w:val="24"/>
          <w:szCs w:val="24"/>
        </w:rPr>
        <w:t xml:space="preserve">claimant count average was above the NI rate. </w:t>
      </w:r>
      <w:r w:rsidR="000D4EB3">
        <w:rPr>
          <w:sz w:val="24"/>
          <w:szCs w:val="24"/>
        </w:rPr>
        <w:t xml:space="preserve"> Local Government Reform will se</w:t>
      </w:r>
      <w:r w:rsidR="0081472C">
        <w:rPr>
          <w:sz w:val="24"/>
          <w:szCs w:val="24"/>
        </w:rPr>
        <w:t>e the inclusion of Twinbrook,</w:t>
      </w:r>
      <w:r w:rsidR="000D4EB3">
        <w:rPr>
          <w:sz w:val="24"/>
          <w:szCs w:val="24"/>
        </w:rPr>
        <w:t xml:space="preserve"> Poleglass </w:t>
      </w:r>
      <w:r w:rsidR="0081472C">
        <w:rPr>
          <w:sz w:val="24"/>
          <w:szCs w:val="24"/>
        </w:rPr>
        <w:t>and Colin Glen i</w:t>
      </w:r>
      <w:r w:rsidR="000D4EB3">
        <w:rPr>
          <w:sz w:val="24"/>
          <w:szCs w:val="24"/>
        </w:rPr>
        <w:t>n Belfast LGD and as shown in table 9 the incidence of long term unemployment in these areas is a major issue.</w:t>
      </w:r>
    </w:p>
    <w:p w:rsidR="00217E18" w:rsidRDefault="00217E18" w:rsidP="00217E18">
      <w:pPr>
        <w:spacing w:after="0" w:line="276" w:lineRule="auto"/>
        <w:jc w:val="both"/>
        <w:rPr>
          <w:sz w:val="24"/>
          <w:szCs w:val="24"/>
        </w:rPr>
      </w:pPr>
    </w:p>
    <w:p w:rsidR="00217E18" w:rsidRDefault="00217E18" w:rsidP="00217E18">
      <w:pPr>
        <w:spacing w:after="0" w:line="276" w:lineRule="auto"/>
        <w:jc w:val="center"/>
        <w:rPr>
          <w:b/>
          <w:sz w:val="24"/>
        </w:rPr>
      </w:pPr>
      <w:r w:rsidRPr="00F965B9">
        <w:rPr>
          <w:b/>
          <w:sz w:val="24"/>
        </w:rPr>
        <w:t xml:space="preserve">Table </w:t>
      </w:r>
      <w:r w:rsidR="0086600F">
        <w:rPr>
          <w:b/>
          <w:sz w:val="24"/>
        </w:rPr>
        <w:t>7</w:t>
      </w:r>
      <w:r w:rsidRPr="00F965B9">
        <w:rPr>
          <w:b/>
          <w:sz w:val="24"/>
        </w:rPr>
        <w:t xml:space="preserve">: Belfast </w:t>
      </w:r>
      <w:r>
        <w:rPr>
          <w:b/>
          <w:sz w:val="24"/>
        </w:rPr>
        <w:t xml:space="preserve">Long Term Unemployed </w:t>
      </w:r>
      <w:r w:rsidRPr="00F965B9">
        <w:rPr>
          <w:b/>
          <w:sz w:val="24"/>
        </w:rPr>
        <w:t>Claimant Count Annual Average, 2013</w:t>
      </w:r>
    </w:p>
    <w:p w:rsidR="00217E18" w:rsidRDefault="00217E18" w:rsidP="00217E18">
      <w:pPr>
        <w:spacing w:after="0" w:line="276" w:lineRule="auto"/>
        <w:jc w:val="both"/>
        <w:rPr>
          <w:sz w:val="24"/>
          <w:szCs w:val="24"/>
        </w:rPr>
      </w:pPr>
    </w:p>
    <w:tbl>
      <w:tblPr>
        <w:tblStyle w:val="ListTable3Accent1"/>
        <w:tblW w:w="9498" w:type="dxa"/>
        <w:tblInd w:w="-147" w:type="dxa"/>
        <w:tblLayout w:type="fixed"/>
        <w:tblLook w:val="04A0"/>
      </w:tblPr>
      <w:tblGrid>
        <w:gridCol w:w="1875"/>
        <w:gridCol w:w="1506"/>
        <w:gridCol w:w="1439"/>
        <w:gridCol w:w="1559"/>
        <w:gridCol w:w="1560"/>
        <w:gridCol w:w="1559"/>
      </w:tblGrid>
      <w:tr w:rsidR="00217E18" w:rsidRPr="0049131D" w:rsidTr="00357DA7">
        <w:trPr>
          <w:cnfStyle w:val="100000000000"/>
          <w:trHeight w:val="300"/>
        </w:trPr>
        <w:tc>
          <w:tcPr>
            <w:cnfStyle w:val="001000000100"/>
            <w:tcW w:w="1875" w:type="dxa"/>
          </w:tcPr>
          <w:p w:rsidR="00217E18" w:rsidRPr="0049131D" w:rsidRDefault="00217E18" w:rsidP="00357DA7">
            <w:pPr>
              <w:jc w:val="center"/>
              <w:rPr>
                <w:rFonts w:ascii="Arial" w:eastAsia="Times New Roman" w:hAnsi="Arial" w:cs="Arial"/>
                <w:b w:val="0"/>
                <w:bCs w:val="0"/>
                <w:sz w:val="20"/>
                <w:szCs w:val="20"/>
                <w:lang w:eastAsia="en-GB"/>
              </w:rPr>
            </w:pPr>
            <w:r w:rsidRPr="00B70D63">
              <w:rPr>
                <w:rFonts w:ascii="Arial" w:eastAsia="Times New Roman" w:hAnsi="Arial" w:cs="Arial"/>
                <w:b w:val="0"/>
                <w:sz w:val="20"/>
                <w:szCs w:val="20"/>
                <w:lang w:eastAsia="en-GB"/>
              </w:rPr>
              <w:t>Ward</w:t>
            </w:r>
          </w:p>
        </w:tc>
        <w:tc>
          <w:tcPr>
            <w:tcW w:w="1506" w:type="dxa"/>
            <w:noWrap/>
          </w:tcPr>
          <w:p w:rsidR="00217E18" w:rsidRPr="0049131D" w:rsidRDefault="00217E18" w:rsidP="00357DA7">
            <w:pPr>
              <w:jc w:val="center"/>
              <w:cnfStyle w:val="100000000000"/>
              <w:rPr>
                <w:rFonts w:ascii="Arial" w:eastAsia="Times New Roman" w:hAnsi="Arial" w:cs="Arial"/>
                <w:sz w:val="20"/>
                <w:szCs w:val="20"/>
                <w:lang w:eastAsia="en-GB"/>
              </w:rPr>
            </w:pPr>
            <w:r>
              <w:rPr>
                <w:rFonts w:ascii="Arial" w:eastAsia="Times New Roman" w:hAnsi="Arial" w:cs="Arial"/>
                <w:b w:val="0"/>
                <w:bCs w:val="0"/>
                <w:sz w:val="20"/>
                <w:szCs w:val="20"/>
                <w:lang w:eastAsia="en-GB"/>
              </w:rPr>
              <w:t xml:space="preserve">LTU Claimant </w:t>
            </w:r>
            <w:r w:rsidRPr="00B70D63">
              <w:rPr>
                <w:rFonts w:ascii="Arial" w:eastAsia="Times New Roman" w:hAnsi="Arial" w:cs="Arial"/>
                <w:b w:val="0"/>
                <w:bCs w:val="0"/>
                <w:sz w:val="20"/>
                <w:szCs w:val="20"/>
                <w:lang w:eastAsia="en-GB"/>
              </w:rPr>
              <w:t>Count Annual Averages</w:t>
            </w:r>
          </w:p>
        </w:tc>
        <w:tc>
          <w:tcPr>
            <w:tcW w:w="1439" w:type="dxa"/>
            <w:noWrap/>
          </w:tcPr>
          <w:p w:rsidR="00217E18" w:rsidRPr="0049131D" w:rsidRDefault="00217E18" w:rsidP="00357DA7">
            <w:pPr>
              <w:jc w:val="center"/>
              <w:cnfStyle w:val="100000000000"/>
              <w:rPr>
                <w:rFonts w:ascii="Arial" w:eastAsia="Times New Roman" w:hAnsi="Arial" w:cs="Arial"/>
                <w:color w:val="FF0000"/>
                <w:sz w:val="20"/>
                <w:szCs w:val="20"/>
                <w:lang w:eastAsia="en-GB"/>
              </w:rPr>
            </w:pPr>
            <w:r>
              <w:rPr>
                <w:rFonts w:ascii="Arial" w:eastAsia="Times New Roman" w:hAnsi="Arial" w:cs="Arial"/>
                <w:b w:val="0"/>
                <w:bCs w:val="0"/>
                <w:sz w:val="20"/>
                <w:szCs w:val="20"/>
                <w:lang w:eastAsia="en-GB"/>
              </w:rPr>
              <w:t xml:space="preserve">LTU </w:t>
            </w:r>
            <w:r w:rsidRPr="00B70D63">
              <w:rPr>
                <w:rFonts w:ascii="Arial" w:eastAsia="Times New Roman" w:hAnsi="Arial" w:cs="Arial"/>
                <w:b w:val="0"/>
                <w:bCs w:val="0"/>
                <w:sz w:val="20"/>
                <w:szCs w:val="20"/>
                <w:lang w:eastAsia="en-GB"/>
              </w:rPr>
              <w:t>Claimant Count Annual Averages (%)</w:t>
            </w:r>
          </w:p>
        </w:tc>
        <w:tc>
          <w:tcPr>
            <w:tcW w:w="1559" w:type="dxa"/>
          </w:tcPr>
          <w:p w:rsidR="00217E18" w:rsidRPr="0049131D" w:rsidRDefault="00217E18" w:rsidP="00357DA7">
            <w:pPr>
              <w:jc w:val="center"/>
              <w:cnfStyle w:val="100000000000"/>
              <w:rPr>
                <w:rFonts w:ascii="Arial" w:eastAsia="Times New Roman" w:hAnsi="Arial" w:cs="Arial"/>
                <w:b w:val="0"/>
                <w:bCs w:val="0"/>
                <w:sz w:val="20"/>
                <w:szCs w:val="20"/>
                <w:lang w:eastAsia="en-GB"/>
              </w:rPr>
            </w:pPr>
            <w:r w:rsidRPr="00B70D63">
              <w:rPr>
                <w:rFonts w:ascii="Arial" w:eastAsia="Times New Roman" w:hAnsi="Arial" w:cs="Arial"/>
                <w:b w:val="0"/>
                <w:bCs w:val="0"/>
                <w:sz w:val="20"/>
                <w:szCs w:val="20"/>
                <w:lang w:eastAsia="en-GB"/>
              </w:rPr>
              <w:t>Ward</w:t>
            </w:r>
          </w:p>
        </w:tc>
        <w:tc>
          <w:tcPr>
            <w:tcW w:w="1560" w:type="dxa"/>
          </w:tcPr>
          <w:p w:rsidR="00217E18" w:rsidRPr="0049131D" w:rsidRDefault="00217E18" w:rsidP="00357DA7">
            <w:pPr>
              <w:jc w:val="center"/>
              <w:cnfStyle w:val="100000000000"/>
              <w:rPr>
                <w:rFonts w:ascii="Arial" w:eastAsia="Times New Roman" w:hAnsi="Arial" w:cs="Arial"/>
                <w:sz w:val="20"/>
                <w:szCs w:val="20"/>
                <w:lang w:eastAsia="en-GB"/>
              </w:rPr>
            </w:pPr>
            <w:r>
              <w:rPr>
                <w:rFonts w:ascii="Arial" w:eastAsia="Times New Roman" w:hAnsi="Arial" w:cs="Arial"/>
                <w:b w:val="0"/>
                <w:bCs w:val="0"/>
                <w:sz w:val="20"/>
                <w:szCs w:val="20"/>
                <w:lang w:eastAsia="en-GB"/>
              </w:rPr>
              <w:t xml:space="preserve">LTU </w:t>
            </w:r>
            <w:r w:rsidRPr="00B70D63">
              <w:rPr>
                <w:rFonts w:ascii="Arial" w:eastAsia="Times New Roman" w:hAnsi="Arial" w:cs="Arial"/>
                <w:b w:val="0"/>
                <w:bCs w:val="0"/>
                <w:sz w:val="20"/>
                <w:szCs w:val="20"/>
                <w:lang w:eastAsia="en-GB"/>
              </w:rPr>
              <w:t>Claimant Count Annual Averages</w:t>
            </w:r>
          </w:p>
        </w:tc>
        <w:tc>
          <w:tcPr>
            <w:tcW w:w="1559" w:type="dxa"/>
          </w:tcPr>
          <w:p w:rsidR="00217E18" w:rsidRPr="0049131D" w:rsidRDefault="00217E18" w:rsidP="00357DA7">
            <w:pPr>
              <w:jc w:val="center"/>
              <w:cnfStyle w:val="100000000000"/>
              <w:rPr>
                <w:rFonts w:ascii="Arial" w:eastAsia="Times New Roman" w:hAnsi="Arial" w:cs="Arial"/>
                <w:color w:val="FF0000"/>
                <w:sz w:val="20"/>
                <w:szCs w:val="20"/>
                <w:lang w:eastAsia="en-GB"/>
              </w:rPr>
            </w:pPr>
            <w:r>
              <w:rPr>
                <w:rFonts w:ascii="Arial" w:eastAsia="Times New Roman" w:hAnsi="Arial" w:cs="Arial"/>
                <w:b w:val="0"/>
                <w:bCs w:val="0"/>
                <w:sz w:val="20"/>
                <w:szCs w:val="20"/>
                <w:lang w:eastAsia="en-GB"/>
              </w:rPr>
              <w:t xml:space="preserve">LTU </w:t>
            </w:r>
            <w:r w:rsidRPr="00B70D63">
              <w:rPr>
                <w:rFonts w:ascii="Arial" w:eastAsia="Times New Roman" w:hAnsi="Arial" w:cs="Arial"/>
                <w:b w:val="0"/>
                <w:bCs w:val="0"/>
                <w:sz w:val="20"/>
                <w:szCs w:val="20"/>
                <w:lang w:eastAsia="en-GB"/>
              </w:rPr>
              <w:t>Claimant Count Annual Averages (%)</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Calibri" w:eastAsia="Times New Roman" w:hAnsi="Calibri" w:cs="Times New Roman"/>
                <w:b w:val="0"/>
                <w:color w:val="000000"/>
                <w:lang w:eastAsia="en-GB"/>
              </w:rPr>
              <w:t>Twinbrook</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80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41.9</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49131D">
              <w:rPr>
                <w:rFonts w:ascii="Arial" w:eastAsia="Times New Roman" w:hAnsi="Arial" w:cs="Arial"/>
                <w:bCs/>
                <w:sz w:val="20"/>
                <w:szCs w:val="20"/>
                <w:lang w:eastAsia="en-GB"/>
              </w:rPr>
              <w:t>Water Works</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sz w:val="20"/>
                <w:szCs w:val="20"/>
                <w:lang w:eastAsia="en-GB"/>
              </w:rPr>
              <w:t>215</w:t>
            </w:r>
          </w:p>
        </w:tc>
        <w:tc>
          <w:tcPr>
            <w:tcW w:w="1559" w:type="dxa"/>
          </w:tcPr>
          <w:p w:rsidR="00217E18" w:rsidRDefault="00217E18" w:rsidP="00357DA7">
            <w:pPr>
              <w:jc w:val="center"/>
              <w:cnfStyle w:val="000000100000"/>
              <w:rPr>
                <w:rFonts w:ascii="Arial" w:hAnsi="Arial" w:cs="Arial"/>
                <w:sz w:val="20"/>
                <w:szCs w:val="20"/>
              </w:rPr>
            </w:pPr>
            <w:r w:rsidRPr="0049131D">
              <w:rPr>
                <w:rFonts w:ascii="Arial" w:eastAsia="Times New Roman" w:hAnsi="Arial" w:cs="Arial"/>
                <w:color w:val="FF0000"/>
                <w:sz w:val="20"/>
                <w:szCs w:val="20"/>
                <w:lang w:eastAsia="en-GB"/>
              </w:rPr>
              <w:t>33.9</w:t>
            </w:r>
          </w:p>
        </w:tc>
      </w:tr>
      <w:tr w:rsidR="00217E18" w:rsidRPr="0049131D" w:rsidTr="00357DA7">
        <w:trPr>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color w:val="000000"/>
                <w:lang w:eastAsia="en-GB"/>
              </w:rPr>
            </w:pPr>
            <w:r w:rsidRPr="0049131D">
              <w:rPr>
                <w:rFonts w:ascii="Calibri" w:eastAsia="Times New Roman" w:hAnsi="Calibri" w:cs="Times New Roman"/>
                <w:b w:val="0"/>
                <w:lang w:eastAsia="en-GB"/>
              </w:rPr>
              <w:t>Poleglass</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85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41.4</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Ballysillan</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85</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33.4</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lang w:eastAsia="en-GB"/>
              </w:rPr>
            </w:pPr>
            <w:r w:rsidRPr="0049131D">
              <w:rPr>
                <w:rFonts w:ascii="Arial" w:eastAsia="Times New Roman" w:hAnsi="Arial" w:cs="Arial"/>
                <w:b w:val="0"/>
                <w:sz w:val="20"/>
                <w:szCs w:val="20"/>
                <w:lang w:eastAsia="en-GB"/>
              </w:rPr>
              <w:t>New Lodge</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175</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41.0</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Arial" w:hAnsi="Arial" w:cs="Arial"/>
                <w:bCs/>
                <w:sz w:val="20"/>
                <w:szCs w:val="20"/>
              </w:rPr>
              <w:t xml:space="preserve">Bloomfield </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90</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33.2</w:t>
            </w:r>
          </w:p>
        </w:tc>
      </w:tr>
      <w:tr w:rsidR="00217E18" w:rsidRPr="0049131D" w:rsidTr="00357DA7">
        <w:trPr>
          <w:trHeight w:val="300"/>
        </w:trPr>
        <w:tc>
          <w:tcPr>
            <w:cnfStyle w:val="001000000000"/>
            <w:tcW w:w="1875" w:type="dxa"/>
            <w:vAlign w:val="center"/>
          </w:tcPr>
          <w:p w:rsidR="00217E18" w:rsidRPr="0049131D" w:rsidRDefault="00217E18" w:rsidP="00DF0E5D">
            <w:pPr>
              <w:rPr>
                <w:rFonts w:ascii="Arial" w:eastAsia="Times New Roman" w:hAnsi="Arial" w:cs="Arial"/>
                <w:b w:val="0"/>
                <w:sz w:val="20"/>
                <w:szCs w:val="20"/>
                <w:lang w:eastAsia="en-GB"/>
              </w:rPr>
            </w:pPr>
            <w:r w:rsidRPr="0049131D">
              <w:rPr>
                <w:rFonts w:ascii="Calibri" w:eastAsia="Times New Roman" w:hAnsi="Calibri" w:cs="Times New Roman"/>
                <w:b w:val="0"/>
                <w:color w:val="000000"/>
                <w:lang w:eastAsia="en-GB"/>
              </w:rPr>
              <w:t>Colin Glen</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165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40.7</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Glencairn</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70</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33.2</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color w:val="000000"/>
                <w:lang w:eastAsia="en-GB"/>
              </w:rPr>
            </w:pPr>
            <w:r w:rsidRPr="0049131D">
              <w:rPr>
                <w:rFonts w:ascii="Arial" w:eastAsia="Times New Roman" w:hAnsi="Arial" w:cs="Arial"/>
                <w:b w:val="0"/>
                <w:sz w:val="20"/>
                <w:szCs w:val="20"/>
                <w:lang w:eastAsia="en-GB"/>
              </w:rPr>
              <w:t>Ardoyne</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180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39.6</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color w:val="000000"/>
                <w:sz w:val="22"/>
                <w:szCs w:val="22"/>
              </w:rPr>
              <w:t>Galwally</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10</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33.1</w:t>
            </w:r>
          </w:p>
        </w:tc>
      </w:tr>
      <w:tr w:rsidR="00217E18" w:rsidRPr="0049131D" w:rsidTr="00357DA7">
        <w:trPr>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bCs w:val="0"/>
                <w:color w:val="000000"/>
                <w:lang w:eastAsia="en-GB"/>
              </w:rPr>
            </w:pPr>
            <w:r w:rsidRPr="0049131D">
              <w:rPr>
                <w:rFonts w:ascii="Arial" w:eastAsia="Times New Roman" w:hAnsi="Arial" w:cs="Arial"/>
                <w:b w:val="0"/>
                <w:sz w:val="20"/>
                <w:szCs w:val="20"/>
                <w:lang w:eastAsia="en-GB"/>
              </w:rPr>
              <w:t>Glencolin</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150</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38.9</w:t>
            </w:r>
          </w:p>
        </w:tc>
        <w:tc>
          <w:tcPr>
            <w:tcW w:w="1559" w:type="dxa"/>
            <w:vAlign w:val="center"/>
          </w:tcPr>
          <w:p w:rsidR="00217E18" w:rsidRPr="003E626C" w:rsidRDefault="00217E18" w:rsidP="00357DA7">
            <w:pPr>
              <w:cnfStyle w:val="000000000000"/>
              <w:rPr>
                <w:rFonts w:ascii="Arial" w:hAnsi="Arial" w:cs="Arial"/>
                <w:bCs/>
                <w:sz w:val="20"/>
                <w:szCs w:val="20"/>
              </w:rPr>
            </w:pPr>
            <w:r w:rsidRPr="003E626C">
              <w:rPr>
                <w:rFonts w:ascii="Arial" w:hAnsi="Arial" w:cs="Arial"/>
                <w:bCs/>
                <w:sz w:val="20"/>
                <w:szCs w:val="20"/>
              </w:rPr>
              <w:t>Rosetta</w:t>
            </w:r>
          </w:p>
        </w:tc>
        <w:tc>
          <w:tcPr>
            <w:tcW w:w="1560" w:type="dxa"/>
          </w:tcPr>
          <w:p w:rsidR="00217E18" w:rsidRDefault="00217E18" w:rsidP="00357DA7">
            <w:pPr>
              <w:jc w:val="center"/>
              <w:cnfStyle w:val="000000000000"/>
              <w:rPr>
                <w:rFonts w:ascii="Arial" w:hAnsi="Arial" w:cs="Arial"/>
                <w:sz w:val="20"/>
                <w:szCs w:val="20"/>
              </w:rPr>
            </w:pPr>
            <w:r>
              <w:rPr>
                <w:rFonts w:ascii="Arial" w:hAnsi="Arial" w:cs="Arial"/>
                <w:sz w:val="20"/>
                <w:szCs w:val="20"/>
              </w:rPr>
              <w:t>50</w:t>
            </w:r>
          </w:p>
        </w:tc>
        <w:tc>
          <w:tcPr>
            <w:tcW w:w="1559" w:type="dxa"/>
          </w:tcPr>
          <w:p w:rsidR="00217E18" w:rsidRDefault="00217E18" w:rsidP="00357DA7">
            <w:pPr>
              <w:jc w:val="center"/>
              <w:cnfStyle w:val="000000000000"/>
              <w:rPr>
                <w:rFonts w:ascii="Arial" w:hAnsi="Arial" w:cs="Arial"/>
                <w:color w:val="FF0000"/>
                <w:sz w:val="20"/>
                <w:szCs w:val="20"/>
              </w:rPr>
            </w:pPr>
            <w:r>
              <w:rPr>
                <w:rFonts w:ascii="Arial" w:hAnsi="Arial" w:cs="Arial"/>
                <w:color w:val="FF0000"/>
                <w:sz w:val="20"/>
                <w:szCs w:val="20"/>
              </w:rPr>
              <w:t>33.0</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Ladybrook</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120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38.0</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Arial" w:hAnsi="Arial" w:cs="Arial"/>
                <w:bCs/>
                <w:sz w:val="20"/>
                <w:szCs w:val="20"/>
              </w:rPr>
              <w:t>Beechmount</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105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32.9</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Falls</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150</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37.4</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Calibri" w:hAnsi="Calibri"/>
                <w:bCs/>
                <w:sz w:val="22"/>
                <w:szCs w:val="22"/>
              </w:rPr>
              <w:t>Tullycarnet</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40</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32.9</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Knock</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45</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36.7</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sz w:val="22"/>
                <w:szCs w:val="22"/>
              </w:rPr>
              <w:t>Beechill</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35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32.9</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Calibri" w:eastAsia="Times New Roman" w:hAnsi="Calibri" w:cs="Times New Roman"/>
                <w:b w:val="0"/>
                <w:color w:val="000000"/>
                <w:lang w:eastAsia="en-GB"/>
              </w:rPr>
              <w:t>Dunmurry</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50</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36.7</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Woodstock</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105</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32.6</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color w:val="000000"/>
                <w:lang w:eastAsia="en-GB"/>
              </w:rPr>
            </w:pPr>
            <w:r w:rsidRPr="0049131D">
              <w:rPr>
                <w:rFonts w:ascii="Arial" w:eastAsia="Times New Roman" w:hAnsi="Arial" w:cs="Arial"/>
                <w:b w:val="0"/>
                <w:sz w:val="20"/>
                <w:szCs w:val="20"/>
                <w:lang w:eastAsia="en-GB"/>
              </w:rPr>
              <w:t>Ballymacarrett</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120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36.4</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color w:val="000000"/>
                <w:sz w:val="22"/>
                <w:szCs w:val="22"/>
              </w:rPr>
              <w:t>Downshire</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20</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32.4</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Upper Springfield</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135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36.4</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Cliftonville</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100</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32.1</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Glen Road</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105</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35.8</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color w:val="000000"/>
                <w:sz w:val="22"/>
                <w:szCs w:val="22"/>
              </w:rPr>
              <w:t>Lower Braniel</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25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31.9</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Calibri" w:eastAsia="Times New Roman" w:hAnsi="Calibri" w:cs="Times New Roman"/>
                <w:b w:val="0"/>
                <w:color w:val="000000"/>
                <w:lang w:eastAsia="en-GB"/>
              </w:rPr>
              <w:t>Kilwee</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55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35.8</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Island</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85</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31.7</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color w:val="000000"/>
                <w:lang w:eastAsia="en-GB"/>
              </w:rPr>
            </w:pPr>
            <w:r w:rsidRPr="0049131D">
              <w:rPr>
                <w:rFonts w:ascii="Arial" w:eastAsia="Times New Roman" w:hAnsi="Arial" w:cs="Arial"/>
                <w:b w:val="0"/>
                <w:sz w:val="20"/>
                <w:szCs w:val="20"/>
                <w:lang w:eastAsia="en-GB"/>
              </w:rPr>
              <w:t>Clonard</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130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35.7</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color w:val="000000"/>
                <w:sz w:val="22"/>
                <w:szCs w:val="22"/>
              </w:rPr>
              <w:t>Lisnasharragh</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15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31.6</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Falls Park</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85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35.1</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Shaftesbury</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135</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31.2</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Andersonstown</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70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35.0</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Arial" w:hAnsi="Arial" w:cs="Arial"/>
                <w:bCs/>
                <w:sz w:val="20"/>
                <w:szCs w:val="20"/>
              </w:rPr>
              <w:t>Duncairn</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125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30.9</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bCs w:val="0"/>
                <w:sz w:val="20"/>
                <w:szCs w:val="20"/>
                <w:lang w:eastAsia="en-GB"/>
              </w:rPr>
            </w:pPr>
            <w:r w:rsidRPr="0049131D">
              <w:rPr>
                <w:rFonts w:ascii="Arial" w:eastAsia="Times New Roman" w:hAnsi="Arial" w:cs="Arial"/>
                <w:b w:val="0"/>
                <w:sz w:val="20"/>
                <w:szCs w:val="20"/>
                <w:lang w:eastAsia="en-GB"/>
              </w:rPr>
              <w:t xml:space="preserve">Crumlin </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105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34.7</w:t>
            </w:r>
          </w:p>
        </w:tc>
        <w:tc>
          <w:tcPr>
            <w:tcW w:w="1559" w:type="dxa"/>
            <w:vAlign w:val="center"/>
          </w:tcPr>
          <w:p w:rsidR="00217E18" w:rsidRPr="003E626C" w:rsidRDefault="00217E18" w:rsidP="00357DA7">
            <w:pPr>
              <w:cnfStyle w:val="000000000000"/>
              <w:rPr>
                <w:rFonts w:ascii="Arial" w:hAnsi="Arial" w:cs="Arial"/>
                <w:bCs/>
                <w:sz w:val="20"/>
                <w:szCs w:val="20"/>
              </w:rPr>
            </w:pPr>
            <w:r w:rsidRPr="003E626C">
              <w:rPr>
                <w:rFonts w:ascii="Arial" w:hAnsi="Arial" w:cs="Arial"/>
                <w:bCs/>
                <w:sz w:val="20"/>
                <w:szCs w:val="20"/>
              </w:rPr>
              <w:t>Ballynafeigh</w:t>
            </w:r>
          </w:p>
        </w:tc>
        <w:tc>
          <w:tcPr>
            <w:tcW w:w="1560" w:type="dxa"/>
          </w:tcPr>
          <w:p w:rsidR="00217E18" w:rsidRDefault="00217E18" w:rsidP="00357DA7">
            <w:pPr>
              <w:jc w:val="center"/>
              <w:cnfStyle w:val="000000000000"/>
              <w:rPr>
                <w:rFonts w:ascii="Arial" w:hAnsi="Arial" w:cs="Arial"/>
                <w:sz w:val="20"/>
                <w:szCs w:val="20"/>
              </w:rPr>
            </w:pPr>
            <w:r>
              <w:rPr>
                <w:rFonts w:ascii="Arial" w:hAnsi="Arial" w:cs="Arial"/>
                <w:sz w:val="20"/>
                <w:szCs w:val="20"/>
              </w:rPr>
              <w:t>75</w:t>
            </w:r>
          </w:p>
        </w:tc>
        <w:tc>
          <w:tcPr>
            <w:tcW w:w="1559" w:type="dxa"/>
          </w:tcPr>
          <w:p w:rsidR="00217E18" w:rsidRDefault="00217E18" w:rsidP="00357DA7">
            <w:pPr>
              <w:jc w:val="center"/>
              <w:cnfStyle w:val="000000000000"/>
              <w:rPr>
                <w:rFonts w:ascii="Arial" w:hAnsi="Arial" w:cs="Arial"/>
                <w:color w:val="FF0000"/>
                <w:sz w:val="20"/>
                <w:szCs w:val="20"/>
              </w:rPr>
            </w:pPr>
            <w:r>
              <w:rPr>
                <w:rFonts w:ascii="Arial" w:hAnsi="Arial" w:cs="Arial"/>
                <w:color w:val="FF0000"/>
                <w:sz w:val="20"/>
                <w:szCs w:val="20"/>
              </w:rPr>
              <w:t>30.8</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Whiterock</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125</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34.5</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Arial" w:hAnsi="Arial" w:cs="Arial"/>
                <w:bCs/>
                <w:sz w:val="20"/>
                <w:szCs w:val="20"/>
              </w:rPr>
              <w:t>Castleview</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60</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30.6</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Fortwilliam</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55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34.4</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Orangefield</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35</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30.6</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Legoniel</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105</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34.3</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color w:val="000000"/>
                <w:sz w:val="22"/>
                <w:szCs w:val="22"/>
              </w:rPr>
              <w:t>Derryaghy</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100</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30.6</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Shankill</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105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34.3</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Woodvale</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95</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30.5</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Blackstaff</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110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34.2</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Arial" w:hAnsi="Arial" w:cs="Arial"/>
                <w:bCs/>
                <w:sz w:val="20"/>
                <w:szCs w:val="20"/>
              </w:rPr>
              <w:t>Musgrave</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45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30.2</w:t>
            </w:r>
          </w:p>
        </w:tc>
      </w:tr>
      <w:tr w:rsidR="00217E18" w:rsidRPr="0049131D" w:rsidTr="00357DA7">
        <w:trPr>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Arial" w:eastAsia="Times New Roman" w:hAnsi="Arial" w:cs="Arial"/>
                <w:b w:val="0"/>
                <w:sz w:val="20"/>
                <w:szCs w:val="20"/>
                <w:lang w:eastAsia="en-GB"/>
              </w:rPr>
              <w:t>The Mount</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145</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34.1</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Highfield</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80</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29.9</w:t>
            </w:r>
          </w:p>
        </w:tc>
      </w:tr>
      <w:tr w:rsidR="00217E18" w:rsidRPr="0049131D" w:rsidTr="00357DA7">
        <w:trPr>
          <w:cnfStyle w:val="000000100000"/>
          <w:trHeight w:val="300"/>
        </w:trPr>
        <w:tc>
          <w:tcPr>
            <w:cnfStyle w:val="001000000000"/>
            <w:tcW w:w="1875" w:type="dxa"/>
            <w:vAlign w:val="center"/>
          </w:tcPr>
          <w:p w:rsidR="00217E18" w:rsidRPr="0049131D" w:rsidRDefault="00217E18" w:rsidP="00357DA7">
            <w:pPr>
              <w:rPr>
                <w:rFonts w:ascii="Arial" w:eastAsia="Times New Roman" w:hAnsi="Arial" w:cs="Arial"/>
                <w:b w:val="0"/>
                <w:sz w:val="20"/>
                <w:szCs w:val="20"/>
                <w:lang w:eastAsia="en-GB"/>
              </w:rPr>
            </w:pPr>
            <w:r w:rsidRPr="0049131D">
              <w:rPr>
                <w:rFonts w:ascii="Calibri" w:eastAsia="Times New Roman" w:hAnsi="Calibri" w:cs="Times New Roman"/>
                <w:b w:val="0"/>
                <w:lang w:eastAsia="en-GB"/>
              </w:rPr>
              <w:t>Upper Braniel</w:t>
            </w:r>
          </w:p>
        </w:tc>
        <w:tc>
          <w:tcPr>
            <w:tcW w:w="1506" w:type="dxa"/>
            <w:noWrap/>
          </w:tcPr>
          <w:p w:rsidR="00217E18" w:rsidRPr="0049131D" w:rsidRDefault="00217E18" w:rsidP="00357DA7">
            <w:pPr>
              <w:jc w:val="center"/>
              <w:cnfStyle w:val="000000100000"/>
              <w:rPr>
                <w:rFonts w:ascii="Arial" w:eastAsia="Times New Roman" w:hAnsi="Arial" w:cs="Arial"/>
                <w:sz w:val="20"/>
                <w:szCs w:val="20"/>
                <w:lang w:eastAsia="en-GB"/>
              </w:rPr>
            </w:pPr>
            <w:r w:rsidRPr="0049131D">
              <w:rPr>
                <w:rFonts w:ascii="Arial" w:eastAsia="Times New Roman" w:hAnsi="Arial" w:cs="Arial"/>
                <w:sz w:val="20"/>
                <w:szCs w:val="20"/>
                <w:lang w:eastAsia="en-GB"/>
              </w:rPr>
              <w:t>10</w:t>
            </w:r>
          </w:p>
        </w:tc>
        <w:tc>
          <w:tcPr>
            <w:tcW w:w="1439" w:type="dxa"/>
            <w:noWrap/>
          </w:tcPr>
          <w:p w:rsidR="00217E18" w:rsidRPr="0049131D" w:rsidRDefault="00217E18" w:rsidP="00357DA7">
            <w:pPr>
              <w:jc w:val="center"/>
              <w:cnfStyle w:val="0000001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34.1</w:t>
            </w:r>
          </w:p>
        </w:tc>
        <w:tc>
          <w:tcPr>
            <w:tcW w:w="1559" w:type="dxa"/>
            <w:vAlign w:val="center"/>
          </w:tcPr>
          <w:p w:rsidR="00217E18" w:rsidRPr="003E626C" w:rsidRDefault="00217E18" w:rsidP="00357DA7">
            <w:pPr>
              <w:cnfStyle w:val="000000100000"/>
              <w:rPr>
                <w:rFonts w:ascii="Arial" w:eastAsia="Times New Roman" w:hAnsi="Arial" w:cs="Arial"/>
                <w:color w:val="FF0000"/>
                <w:sz w:val="20"/>
                <w:szCs w:val="20"/>
                <w:lang w:eastAsia="en-GB"/>
              </w:rPr>
            </w:pPr>
            <w:r w:rsidRPr="003E626C">
              <w:rPr>
                <w:rFonts w:ascii="Calibri" w:hAnsi="Calibri"/>
                <w:bCs/>
                <w:sz w:val="22"/>
                <w:szCs w:val="22"/>
              </w:rPr>
              <w:t>Loughview</w:t>
            </w:r>
          </w:p>
        </w:tc>
        <w:tc>
          <w:tcPr>
            <w:tcW w:w="1560" w:type="dxa"/>
          </w:tcPr>
          <w:p w:rsidR="00217E18" w:rsidRPr="0049131D" w:rsidRDefault="00217E18" w:rsidP="00357DA7">
            <w:pPr>
              <w:jc w:val="center"/>
              <w:cnfStyle w:val="000000100000"/>
              <w:rPr>
                <w:rFonts w:ascii="Arial" w:eastAsia="Times New Roman" w:hAnsi="Arial" w:cs="Arial"/>
                <w:color w:val="FF0000"/>
                <w:sz w:val="20"/>
                <w:szCs w:val="20"/>
                <w:lang w:eastAsia="en-GB"/>
              </w:rPr>
            </w:pPr>
            <w:r>
              <w:rPr>
                <w:rFonts w:ascii="Arial" w:hAnsi="Arial" w:cs="Arial"/>
                <w:sz w:val="20"/>
                <w:szCs w:val="20"/>
              </w:rPr>
              <w:t>25</w:t>
            </w:r>
          </w:p>
        </w:tc>
        <w:tc>
          <w:tcPr>
            <w:tcW w:w="1559" w:type="dxa"/>
          </w:tcPr>
          <w:p w:rsidR="00217E18" w:rsidRDefault="00217E18" w:rsidP="00357DA7">
            <w:pPr>
              <w:jc w:val="center"/>
              <w:cnfStyle w:val="000000100000"/>
              <w:rPr>
                <w:rFonts w:ascii="Arial" w:hAnsi="Arial" w:cs="Arial"/>
                <w:sz w:val="20"/>
                <w:szCs w:val="20"/>
              </w:rPr>
            </w:pPr>
            <w:r>
              <w:rPr>
                <w:rFonts w:ascii="Arial" w:hAnsi="Arial" w:cs="Arial"/>
                <w:color w:val="FF0000"/>
                <w:sz w:val="20"/>
                <w:szCs w:val="20"/>
              </w:rPr>
              <w:t>29.9</w:t>
            </w:r>
          </w:p>
        </w:tc>
      </w:tr>
      <w:tr w:rsidR="00217E18" w:rsidRPr="0049131D" w:rsidTr="00357DA7">
        <w:trPr>
          <w:trHeight w:val="300"/>
        </w:trPr>
        <w:tc>
          <w:tcPr>
            <w:cnfStyle w:val="001000000000"/>
            <w:tcW w:w="1875" w:type="dxa"/>
            <w:vAlign w:val="center"/>
          </w:tcPr>
          <w:p w:rsidR="00217E18" w:rsidRPr="0049131D" w:rsidRDefault="00217E18" w:rsidP="00357DA7">
            <w:pPr>
              <w:rPr>
                <w:rFonts w:ascii="Calibri" w:eastAsia="Times New Roman" w:hAnsi="Calibri" w:cs="Times New Roman"/>
                <w:b w:val="0"/>
                <w:lang w:eastAsia="en-GB"/>
              </w:rPr>
            </w:pPr>
            <w:r w:rsidRPr="0049131D">
              <w:rPr>
                <w:rFonts w:ascii="Arial" w:eastAsia="Times New Roman" w:hAnsi="Arial" w:cs="Arial"/>
                <w:b w:val="0"/>
                <w:sz w:val="20"/>
                <w:szCs w:val="20"/>
                <w:lang w:eastAsia="en-GB"/>
              </w:rPr>
              <w:t>Chichester Park</w:t>
            </w:r>
          </w:p>
        </w:tc>
        <w:tc>
          <w:tcPr>
            <w:tcW w:w="1506" w:type="dxa"/>
            <w:noWrap/>
          </w:tcPr>
          <w:p w:rsidR="00217E18" w:rsidRPr="0049131D" w:rsidRDefault="00217E18" w:rsidP="00357DA7">
            <w:pPr>
              <w:jc w:val="center"/>
              <w:cnfStyle w:val="000000000000"/>
              <w:rPr>
                <w:rFonts w:ascii="Arial" w:eastAsia="Times New Roman" w:hAnsi="Arial" w:cs="Arial"/>
                <w:sz w:val="20"/>
                <w:szCs w:val="20"/>
                <w:lang w:eastAsia="en-GB"/>
              </w:rPr>
            </w:pPr>
            <w:r w:rsidRPr="0049131D">
              <w:rPr>
                <w:rFonts w:ascii="Arial" w:eastAsia="Times New Roman" w:hAnsi="Arial" w:cs="Arial"/>
                <w:sz w:val="20"/>
                <w:szCs w:val="20"/>
                <w:lang w:eastAsia="en-GB"/>
              </w:rPr>
              <w:t>100</w:t>
            </w:r>
          </w:p>
        </w:tc>
        <w:tc>
          <w:tcPr>
            <w:tcW w:w="1439" w:type="dxa"/>
            <w:noWrap/>
          </w:tcPr>
          <w:p w:rsidR="00217E18" w:rsidRPr="0049131D" w:rsidRDefault="00217E18" w:rsidP="00357DA7">
            <w:pPr>
              <w:jc w:val="center"/>
              <w:cnfStyle w:val="000000000000"/>
              <w:rPr>
                <w:rFonts w:ascii="Arial" w:eastAsia="Times New Roman" w:hAnsi="Arial" w:cs="Arial"/>
                <w:color w:val="FF0000"/>
                <w:sz w:val="20"/>
                <w:szCs w:val="20"/>
                <w:lang w:eastAsia="en-GB"/>
              </w:rPr>
            </w:pPr>
            <w:r w:rsidRPr="0049131D">
              <w:rPr>
                <w:rFonts w:ascii="Arial" w:eastAsia="Times New Roman" w:hAnsi="Arial" w:cs="Arial"/>
                <w:color w:val="FF0000"/>
                <w:sz w:val="20"/>
                <w:szCs w:val="20"/>
                <w:lang w:eastAsia="en-GB"/>
              </w:rPr>
              <w:t>34.0</w:t>
            </w:r>
          </w:p>
        </w:tc>
        <w:tc>
          <w:tcPr>
            <w:tcW w:w="1559" w:type="dxa"/>
            <w:vAlign w:val="center"/>
          </w:tcPr>
          <w:p w:rsidR="00217E18" w:rsidRPr="003E626C" w:rsidRDefault="00217E18" w:rsidP="00357DA7">
            <w:pPr>
              <w:cnfStyle w:val="000000000000"/>
              <w:rPr>
                <w:rFonts w:ascii="Arial" w:eastAsia="Times New Roman" w:hAnsi="Arial" w:cs="Arial"/>
                <w:color w:val="FF0000"/>
                <w:sz w:val="20"/>
                <w:szCs w:val="20"/>
                <w:lang w:eastAsia="en-GB"/>
              </w:rPr>
            </w:pPr>
            <w:r w:rsidRPr="003E626C">
              <w:rPr>
                <w:rFonts w:ascii="Arial" w:hAnsi="Arial" w:cs="Arial"/>
                <w:bCs/>
                <w:sz w:val="20"/>
                <w:szCs w:val="20"/>
              </w:rPr>
              <w:t>Cavehill</w:t>
            </w:r>
          </w:p>
        </w:tc>
        <w:tc>
          <w:tcPr>
            <w:tcW w:w="1560" w:type="dxa"/>
          </w:tcPr>
          <w:p w:rsidR="00217E18" w:rsidRPr="0049131D" w:rsidRDefault="00217E18" w:rsidP="00357DA7">
            <w:pPr>
              <w:jc w:val="center"/>
              <w:cnfStyle w:val="000000000000"/>
              <w:rPr>
                <w:rFonts w:ascii="Arial" w:eastAsia="Times New Roman" w:hAnsi="Arial" w:cs="Arial"/>
                <w:color w:val="FF0000"/>
                <w:sz w:val="20"/>
                <w:szCs w:val="20"/>
                <w:lang w:eastAsia="en-GB"/>
              </w:rPr>
            </w:pPr>
            <w:r>
              <w:rPr>
                <w:rFonts w:ascii="Arial" w:hAnsi="Arial" w:cs="Arial"/>
                <w:sz w:val="20"/>
                <w:szCs w:val="20"/>
              </w:rPr>
              <w:t>30</w:t>
            </w:r>
          </w:p>
        </w:tc>
        <w:tc>
          <w:tcPr>
            <w:tcW w:w="1559" w:type="dxa"/>
          </w:tcPr>
          <w:p w:rsidR="00217E18" w:rsidRDefault="00217E18" w:rsidP="00357DA7">
            <w:pPr>
              <w:jc w:val="center"/>
              <w:cnfStyle w:val="000000000000"/>
              <w:rPr>
                <w:rFonts w:ascii="Arial" w:hAnsi="Arial" w:cs="Arial"/>
                <w:sz w:val="20"/>
                <w:szCs w:val="20"/>
              </w:rPr>
            </w:pPr>
            <w:r>
              <w:rPr>
                <w:rFonts w:ascii="Arial" w:hAnsi="Arial" w:cs="Arial"/>
                <w:color w:val="FF0000"/>
                <w:sz w:val="20"/>
                <w:szCs w:val="20"/>
              </w:rPr>
              <w:t>29.8</w:t>
            </w:r>
          </w:p>
        </w:tc>
      </w:tr>
    </w:tbl>
    <w:p w:rsidR="004F5FE4" w:rsidRDefault="004F5FE4"/>
    <w:p w:rsidR="004F5FE4" w:rsidRDefault="004F5FE4">
      <w:r>
        <w:br w:type="page"/>
      </w:r>
    </w:p>
    <w:p w:rsidR="009A70FE" w:rsidRDefault="00B55D32" w:rsidP="00B55D32">
      <w:pPr>
        <w:pStyle w:val="Heading2"/>
      </w:pPr>
      <w:bookmarkStart w:id="8" w:name="_Toc390074603"/>
      <w:r>
        <w:lastRenderedPageBreak/>
        <w:t>2.6</w:t>
      </w:r>
      <w:r>
        <w:tab/>
      </w:r>
      <w:r w:rsidR="008904E9">
        <w:t>Child Poverty</w:t>
      </w:r>
      <w:bookmarkEnd w:id="8"/>
    </w:p>
    <w:p w:rsidR="008904E9" w:rsidRPr="0081472C" w:rsidRDefault="008904E9" w:rsidP="0086600F">
      <w:pPr>
        <w:spacing w:before="100" w:beforeAutospacing="1" w:after="100" w:afterAutospacing="1"/>
        <w:ind w:left="720"/>
        <w:jc w:val="both"/>
        <w:rPr>
          <w:rFonts w:eastAsia="Times New Roman" w:cs="Arial"/>
          <w:sz w:val="24"/>
          <w:szCs w:val="24"/>
          <w:lang w:eastAsia="en-GB"/>
        </w:rPr>
      </w:pPr>
      <w:r w:rsidRPr="0081472C">
        <w:rPr>
          <w:rFonts w:eastAsia="Times New Roman" w:cs="Arial"/>
          <w:sz w:val="24"/>
          <w:szCs w:val="24"/>
          <w:lang w:eastAsia="en-GB"/>
        </w:rPr>
        <w:t>In Feb 2013 it was reported that West Belfast has the second highest level of child povert</w:t>
      </w:r>
      <w:r w:rsidR="00884EC8" w:rsidRPr="0081472C">
        <w:rPr>
          <w:rFonts w:eastAsia="Times New Roman" w:cs="Arial"/>
          <w:sz w:val="24"/>
          <w:szCs w:val="24"/>
          <w:lang w:eastAsia="en-GB"/>
        </w:rPr>
        <w:t xml:space="preserve">y in the UK, according to a </w:t>
      </w:r>
      <w:r w:rsidRPr="0081472C">
        <w:rPr>
          <w:rFonts w:eastAsia="Times New Roman" w:cs="Arial"/>
          <w:sz w:val="24"/>
          <w:szCs w:val="24"/>
          <w:lang w:eastAsia="en-GB"/>
        </w:rPr>
        <w:t xml:space="preserve">report from the </w:t>
      </w:r>
      <w:hyperlink r:id="rId14" w:history="1">
        <w:r w:rsidRPr="0081472C">
          <w:rPr>
            <w:rFonts w:eastAsia="Times New Roman" w:cs="Arial"/>
            <w:bCs/>
            <w:sz w:val="24"/>
            <w:szCs w:val="24"/>
            <w:lang w:eastAsia="en-GB"/>
          </w:rPr>
          <w:t>End Child Poverty</w:t>
        </w:r>
      </w:hyperlink>
      <w:r w:rsidRPr="0081472C">
        <w:rPr>
          <w:rFonts w:eastAsia="Times New Roman" w:cs="Arial"/>
          <w:sz w:val="24"/>
          <w:szCs w:val="24"/>
          <w:lang w:eastAsia="en-GB"/>
        </w:rPr>
        <w:t xml:space="preserve"> campaign</w:t>
      </w:r>
      <w:r w:rsidR="000A6B16" w:rsidRPr="0081472C">
        <w:rPr>
          <w:rStyle w:val="FootnoteReference"/>
          <w:rFonts w:eastAsia="Times New Roman" w:cs="Arial"/>
          <w:sz w:val="24"/>
          <w:szCs w:val="24"/>
          <w:lang w:eastAsia="en-GB"/>
        </w:rPr>
        <w:footnoteReference w:id="8"/>
      </w:r>
      <w:r w:rsidRPr="0081472C">
        <w:rPr>
          <w:rFonts w:eastAsia="Times New Roman" w:cs="Arial"/>
          <w:sz w:val="24"/>
          <w:szCs w:val="24"/>
          <w:lang w:eastAsia="en-GB"/>
        </w:rPr>
        <w:t>.</w:t>
      </w:r>
      <w:r w:rsidR="00884EC8" w:rsidRPr="0081472C">
        <w:rPr>
          <w:rFonts w:eastAsia="Times New Roman" w:cs="Arial"/>
          <w:sz w:val="24"/>
          <w:szCs w:val="24"/>
          <w:lang w:eastAsia="en-GB"/>
        </w:rPr>
        <w:t xml:space="preserve">   The research reported that o</w:t>
      </w:r>
      <w:r w:rsidRPr="0081472C">
        <w:rPr>
          <w:rFonts w:eastAsia="Times New Roman" w:cs="Arial"/>
          <w:sz w:val="24"/>
          <w:szCs w:val="24"/>
          <w:lang w:eastAsia="en-GB"/>
        </w:rPr>
        <w:t>ut of the UK's 650 parliamentary constituencies, only Manchester Central recorded a higher level of deprivation.</w:t>
      </w:r>
      <w:r w:rsidR="00884EC8" w:rsidRPr="0081472C">
        <w:rPr>
          <w:rFonts w:eastAsia="Times New Roman" w:cs="Arial"/>
          <w:sz w:val="24"/>
          <w:szCs w:val="24"/>
          <w:lang w:eastAsia="en-GB"/>
        </w:rPr>
        <w:t xml:space="preserve">  </w:t>
      </w:r>
      <w:r w:rsidRPr="0081472C">
        <w:rPr>
          <w:rFonts w:eastAsia="Times New Roman" w:cs="Arial"/>
          <w:sz w:val="24"/>
          <w:szCs w:val="24"/>
          <w:lang w:eastAsia="en-GB"/>
        </w:rPr>
        <w:t>The survey found that 43% of children grow up in poverty in West Belfast.</w:t>
      </w:r>
      <w:r w:rsidR="00FD3577" w:rsidRPr="0081472C">
        <w:rPr>
          <w:rFonts w:eastAsia="Times New Roman" w:cs="Arial"/>
          <w:sz w:val="24"/>
          <w:szCs w:val="24"/>
          <w:lang w:eastAsia="en-GB"/>
        </w:rPr>
        <w:t xml:space="preserve">   To inform the study, </w:t>
      </w:r>
      <w:r w:rsidR="00FD3577" w:rsidRPr="0081472C">
        <w:rPr>
          <w:sz w:val="23"/>
          <w:szCs w:val="23"/>
        </w:rPr>
        <w:t>children are classified as being in poverty if they live in families in receipt of out of work benefits or in receipt of in-work tax credits where their reported income is less than 60 per cent of median income.</w:t>
      </w:r>
    </w:p>
    <w:p w:rsidR="008904E9" w:rsidRDefault="008904E9" w:rsidP="0086600F">
      <w:pPr>
        <w:spacing w:before="100" w:beforeAutospacing="1" w:after="100" w:afterAutospacing="1"/>
        <w:ind w:left="720"/>
        <w:jc w:val="both"/>
        <w:rPr>
          <w:rFonts w:eastAsia="Times New Roman" w:cs="Arial"/>
          <w:sz w:val="24"/>
          <w:szCs w:val="24"/>
          <w:lang w:eastAsia="en-GB"/>
        </w:rPr>
      </w:pPr>
      <w:r w:rsidRPr="00D87797">
        <w:rPr>
          <w:rFonts w:eastAsia="Times New Roman" w:cs="Arial"/>
          <w:sz w:val="24"/>
          <w:szCs w:val="24"/>
          <w:lang w:eastAsia="en-GB"/>
        </w:rPr>
        <w:t>When local authoriti</w:t>
      </w:r>
      <w:r w:rsidR="00D87797">
        <w:rPr>
          <w:rFonts w:eastAsia="Times New Roman" w:cs="Arial"/>
          <w:sz w:val="24"/>
          <w:szCs w:val="24"/>
          <w:lang w:eastAsia="en-GB"/>
        </w:rPr>
        <w:t xml:space="preserve">es across the UK were analysed </w:t>
      </w:r>
      <w:r w:rsidRPr="00D87797">
        <w:rPr>
          <w:rFonts w:eastAsia="Times New Roman" w:cs="Arial"/>
          <w:sz w:val="24"/>
          <w:szCs w:val="24"/>
          <w:lang w:eastAsia="en-GB"/>
        </w:rPr>
        <w:t>Belfast council w</w:t>
      </w:r>
      <w:r w:rsidR="00D87797">
        <w:rPr>
          <w:rFonts w:eastAsia="Times New Roman" w:cs="Arial"/>
          <w:sz w:val="24"/>
          <w:szCs w:val="24"/>
          <w:lang w:eastAsia="en-GB"/>
        </w:rPr>
        <w:t>as</w:t>
      </w:r>
      <w:r w:rsidRPr="00D87797">
        <w:rPr>
          <w:rFonts w:eastAsia="Times New Roman" w:cs="Arial"/>
          <w:sz w:val="24"/>
          <w:szCs w:val="24"/>
          <w:lang w:eastAsia="en-GB"/>
        </w:rPr>
        <w:t xml:space="preserve"> placed fifth, with rates of child poverty at 34%.</w:t>
      </w:r>
      <w:r w:rsidR="00D87797">
        <w:rPr>
          <w:rFonts w:eastAsia="Times New Roman" w:cs="Arial"/>
          <w:sz w:val="24"/>
          <w:szCs w:val="24"/>
          <w:lang w:eastAsia="en-GB"/>
        </w:rPr>
        <w:t xml:space="preserve">  </w:t>
      </w:r>
      <w:r w:rsidR="004F5FE4">
        <w:rPr>
          <w:rFonts w:eastAsia="Times New Roman" w:cs="Arial"/>
          <w:sz w:val="24"/>
          <w:szCs w:val="24"/>
          <w:lang w:eastAsia="en-GB"/>
        </w:rPr>
        <w:t xml:space="preserve">The UK average was 30%.  </w:t>
      </w:r>
      <w:r w:rsidR="0081472C">
        <w:rPr>
          <w:rFonts w:eastAsia="Times New Roman" w:cs="Arial"/>
          <w:sz w:val="24"/>
          <w:szCs w:val="24"/>
          <w:lang w:eastAsia="en-GB"/>
        </w:rPr>
        <w:t xml:space="preserve">Table </w:t>
      </w:r>
      <w:r w:rsidR="0086600F">
        <w:rPr>
          <w:rFonts w:eastAsia="Times New Roman" w:cs="Arial"/>
          <w:sz w:val="24"/>
          <w:szCs w:val="24"/>
          <w:lang w:eastAsia="en-GB"/>
        </w:rPr>
        <w:t>8</w:t>
      </w:r>
      <w:r w:rsidR="00D87797">
        <w:rPr>
          <w:rFonts w:eastAsia="Times New Roman" w:cs="Arial"/>
          <w:sz w:val="24"/>
          <w:szCs w:val="24"/>
          <w:lang w:eastAsia="en-GB"/>
        </w:rPr>
        <w:t xml:space="preserve"> illustrates the NI p</w:t>
      </w:r>
      <w:r w:rsidR="00FD3577">
        <w:rPr>
          <w:rFonts w:eastAsia="Times New Roman" w:cs="Arial"/>
          <w:sz w:val="24"/>
          <w:szCs w:val="24"/>
          <w:lang w:eastAsia="en-GB"/>
        </w:rPr>
        <w:t>arliamentary constituency rates.</w:t>
      </w:r>
    </w:p>
    <w:p w:rsidR="00FD3577" w:rsidRPr="00FD3577" w:rsidRDefault="00FD3577" w:rsidP="00FD3577">
      <w:pPr>
        <w:spacing w:before="100" w:beforeAutospacing="1" w:after="100" w:afterAutospacing="1" w:line="270" w:lineRule="atLeast"/>
        <w:ind w:left="720"/>
        <w:jc w:val="center"/>
        <w:rPr>
          <w:rFonts w:eastAsia="Times New Roman" w:cs="Arial"/>
          <w:b/>
          <w:sz w:val="24"/>
          <w:szCs w:val="24"/>
          <w:lang w:eastAsia="en-GB"/>
        </w:rPr>
      </w:pPr>
      <w:r w:rsidRPr="00FD3577">
        <w:rPr>
          <w:rFonts w:eastAsia="Times New Roman" w:cs="Arial"/>
          <w:b/>
          <w:sz w:val="24"/>
          <w:szCs w:val="24"/>
          <w:lang w:eastAsia="en-GB"/>
        </w:rPr>
        <w:t xml:space="preserve">Table </w:t>
      </w:r>
      <w:r w:rsidR="0086600F">
        <w:rPr>
          <w:rFonts w:eastAsia="Times New Roman" w:cs="Arial"/>
          <w:b/>
          <w:sz w:val="24"/>
          <w:szCs w:val="24"/>
          <w:lang w:eastAsia="en-GB"/>
        </w:rPr>
        <w:t>8</w:t>
      </w:r>
      <w:r w:rsidRPr="00FD3577">
        <w:rPr>
          <w:rFonts w:eastAsia="Times New Roman" w:cs="Arial"/>
          <w:b/>
          <w:sz w:val="24"/>
          <w:szCs w:val="24"/>
          <w:lang w:eastAsia="en-GB"/>
        </w:rPr>
        <w:t>: Child Poverty in NI by Parliamentary Constituency</w:t>
      </w:r>
    </w:p>
    <w:tbl>
      <w:tblPr>
        <w:tblStyle w:val="ListTable3Accent1"/>
        <w:tblW w:w="8599" w:type="dxa"/>
        <w:tblInd w:w="704" w:type="dxa"/>
        <w:tblLook w:val="04A0"/>
      </w:tblPr>
      <w:tblGrid>
        <w:gridCol w:w="2693"/>
        <w:gridCol w:w="1985"/>
        <w:gridCol w:w="2268"/>
        <w:gridCol w:w="1653"/>
      </w:tblGrid>
      <w:tr w:rsidR="000A6B16" w:rsidTr="00FD3577">
        <w:trPr>
          <w:cnfStyle w:val="100000000000"/>
        </w:trPr>
        <w:tc>
          <w:tcPr>
            <w:cnfStyle w:val="001000000100"/>
            <w:tcW w:w="2693" w:type="dxa"/>
          </w:tcPr>
          <w:p w:rsidR="000A6B16" w:rsidRPr="00FD3577" w:rsidRDefault="000A6B16" w:rsidP="00FD3577">
            <w:pPr>
              <w:spacing w:before="100" w:beforeAutospacing="1" w:after="100" w:afterAutospacing="1" w:line="270" w:lineRule="atLeast"/>
              <w:jc w:val="center"/>
              <w:rPr>
                <w:rFonts w:eastAsia="Times New Roman" w:cs="Arial"/>
                <w:sz w:val="20"/>
                <w:szCs w:val="24"/>
                <w:lang w:eastAsia="en-GB"/>
              </w:rPr>
            </w:pPr>
            <w:r w:rsidRPr="00FD3577">
              <w:rPr>
                <w:rFonts w:eastAsia="Times New Roman" w:cs="Arial"/>
                <w:sz w:val="20"/>
                <w:szCs w:val="24"/>
                <w:lang w:eastAsia="en-GB"/>
              </w:rPr>
              <w:t>Parliamentary Constituency</w:t>
            </w:r>
          </w:p>
        </w:tc>
        <w:tc>
          <w:tcPr>
            <w:tcW w:w="1985" w:type="dxa"/>
          </w:tcPr>
          <w:p w:rsidR="000A6B16" w:rsidRPr="00FD3577" w:rsidRDefault="000A6B16" w:rsidP="00FD3577">
            <w:pPr>
              <w:spacing w:before="100" w:beforeAutospacing="1" w:after="100" w:afterAutospacing="1" w:line="270" w:lineRule="atLeast"/>
              <w:jc w:val="center"/>
              <w:cnfStyle w:val="100000000000"/>
              <w:rPr>
                <w:rFonts w:eastAsia="Times New Roman" w:cs="Arial"/>
                <w:sz w:val="20"/>
                <w:szCs w:val="24"/>
                <w:lang w:eastAsia="en-GB"/>
              </w:rPr>
            </w:pPr>
            <w:r w:rsidRPr="00FD3577">
              <w:rPr>
                <w:rFonts w:eastAsia="Times New Roman" w:cs="Arial"/>
                <w:sz w:val="20"/>
                <w:szCs w:val="24"/>
                <w:lang w:eastAsia="en-GB"/>
              </w:rPr>
              <w:t>Rate of Child Poverty</w:t>
            </w:r>
            <w:r w:rsidR="00FD3577" w:rsidRPr="00FD3577">
              <w:rPr>
                <w:rFonts w:eastAsia="Times New Roman" w:cs="Arial"/>
                <w:sz w:val="20"/>
                <w:szCs w:val="24"/>
                <w:lang w:eastAsia="en-GB"/>
              </w:rPr>
              <w:t xml:space="preserve"> (%)</w:t>
            </w:r>
          </w:p>
        </w:tc>
        <w:tc>
          <w:tcPr>
            <w:tcW w:w="2268" w:type="dxa"/>
          </w:tcPr>
          <w:p w:rsidR="000A6B16" w:rsidRPr="00FD3577" w:rsidRDefault="000A6B16" w:rsidP="00FD3577">
            <w:pPr>
              <w:spacing w:before="100" w:beforeAutospacing="1" w:after="100" w:afterAutospacing="1" w:line="270" w:lineRule="atLeast"/>
              <w:jc w:val="center"/>
              <w:cnfStyle w:val="100000000000"/>
              <w:rPr>
                <w:rFonts w:eastAsia="Times New Roman" w:cs="Arial"/>
                <w:sz w:val="20"/>
                <w:szCs w:val="24"/>
                <w:lang w:eastAsia="en-GB"/>
              </w:rPr>
            </w:pPr>
            <w:r w:rsidRPr="00FD3577">
              <w:rPr>
                <w:rFonts w:eastAsia="Times New Roman" w:cs="Arial"/>
                <w:sz w:val="20"/>
                <w:szCs w:val="24"/>
                <w:lang w:eastAsia="en-GB"/>
              </w:rPr>
              <w:t>Parliamentary Constituency</w:t>
            </w:r>
          </w:p>
        </w:tc>
        <w:tc>
          <w:tcPr>
            <w:tcW w:w="1653" w:type="dxa"/>
          </w:tcPr>
          <w:p w:rsidR="000A6B16" w:rsidRPr="00FD3577" w:rsidRDefault="000A6B16" w:rsidP="00FD3577">
            <w:pPr>
              <w:spacing w:before="100" w:beforeAutospacing="1" w:after="100" w:afterAutospacing="1" w:line="270" w:lineRule="atLeast"/>
              <w:jc w:val="center"/>
              <w:cnfStyle w:val="100000000000"/>
              <w:rPr>
                <w:rFonts w:eastAsia="Times New Roman" w:cs="Arial"/>
                <w:sz w:val="20"/>
                <w:szCs w:val="24"/>
                <w:lang w:eastAsia="en-GB"/>
              </w:rPr>
            </w:pPr>
            <w:r w:rsidRPr="00FD3577">
              <w:rPr>
                <w:rFonts w:eastAsia="Times New Roman" w:cs="Arial"/>
                <w:sz w:val="20"/>
                <w:szCs w:val="24"/>
                <w:lang w:eastAsia="en-GB"/>
              </w:rPr>
              <w:t>Rate of Child Poverty</w:t>
            </w:r>
            <w:r w:rsidR="00FD3577" w:rsidRPr="00FD3577">
              <w:rPr>
                <w:rFonts w:eastAsia="Times New Roman" w:cs="Arial"/>
                <w:sz w:val="20"/>
                <w:szCs w:val="24"/>
                <w:lang w:eastAsia="en-GB"/>
              </w:rPr>
              <w:t xml:space="preserve"> (%)</w:t>
            </w:r>
          </w:p>
        </w:tc>
      </w:tr>
      <w:tr w:rsidR="000A6B16" w:rsidTr="00FD3577">
        <w:trPr>
          <w:cnfStyle w:val="000000100000"/>
        </w:trPr>
        <w:tc>
          <w:tcPr>
            <w:cnfStyle w:val="001000000000"/>
            <w:tcW w:w="2693" w:type="dxa"/>
          </w:tcPr>
          <w:p w:rsidR="000A6B16" w:rsidRPr="00FD3577" w:rsidRDefault="00FD3577" w:rsidP="000A6B16">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Belfast West</w:t>
            </w:r>
          </w:p>
        </w:tc>
        <w:tc>
          <w:tcPr>
            <w:tcW w:w="1985"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43</w:t>
            </w:r>
          </w:p>
        </w:tc>
        <w:tc>
          <w:tcPr>
            <w:tcW w:w="2268" w:type="dxa"/>
          </w:tcPr>
          <w:p w:rsidR="000A6B16" w:rsidRPr="00FD3577" w:rsidRDefault="00FD3577" w:rsidP="00884EC8">
            <w:pPr>
              <w:spacing w:before="100" w:beforeAutospacing="1" w:after="100" w:afterAutospacing="1" w:line="270" w:lineRule="atLeast"/>
              <w:jc w:val="both"/>
              <w:cnfStyle w:val="000000100000"/>
              <w:rPr>
                <w:rFonts w:eastAsia="Times New Roman" w:cs="Arial"/>
                <w:b/>
                <w:sz w:val="20"/>
                <w:szCs w:val="24"/>
                <w:lang w:eastAsia="en-GB"/>
              </w:rPr>
            </w:pPr>
            <w:r w:rsidRPr="00FD3577">
              <w:rPr>
                <w:rFonts w:eastAsia="Times New Roman" w:cs="Arial"/>
                <w:b/>
                <w:color w:val="000000"/>
                <w:sz w:val="20"/>
                <w:szCs w:val="24"/>
                <w:lang w:eastAsia="en-GB"/>
              </w:rPr>
              <w:t>South Down</w:t>
            </w:r>
          </w:p>
        </w:tc>
        <w:tc>
          <w:tcPr>
            <w:tcW w:w="1653"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19</w:t>
            </w:r>
          </w:p>
        </w:tc>
      </w:tr>
      <w:tr w:rsidR="000A6B16" w:rsidTr="00FD3577">
        <w:tc>
          <w:tcPr>
            <w:cnfStyle w:val="001000000000"/>
            <w:tcW w:w="2693" w:type="dxa"/>
          </w:tcPr>
          <w:p w:rsidR="000A6B16" w:rsidRPr="00FD3577" w:rsidRDefault="00FD3577" w:rsidP="00884EC8">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Belfast North</w:t>
            </w:r>
          </w:p>
        </w:tc>
        <w:tc>
          <w:tcPr>
            <w:tcW w:w="1985" w:type="dxa"/>
          </w:tcPr>
          <w:p w:rsidR="000A6B16"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36</w:t>
            </w:r>
          </w:p>
        </w:tc>
        <w:tc>
          <w:tcPr>
            <w:tcW w:w="2268" w:type="dxa"/>
          </w:tcPr>
          <w:p w:rsidR="000A6B16" w:rsidRPr="00FD3577" w:rsidRDefault="00FD3577" w:rsidP="00884EC8">
            <w:pPr>
              <w:spacing w:before="100" w:beforeAutospacing="1" w:after="100" w:afterAutospacing="1" w:line="270" w:lineRule="atLeast"/>
              <w:jc w:val="both"/>
              <w:cnfStyle w:val="000000000000"/>
              <w:rPr>
                <w:rFonts w:eastAsia="Times New Roman" w:cs="Arial"/>
                <w:b/>
                <w:sz w:val="20"/>
                <w:szCs w:val="24"/>
                <w:lang w:eastAsia="en-GB"/>
              </w:rPr>
            </w:pPr>
            <w:r w:rsidRPr="00FD3577">
              <w:rPr>
                <w:rFonts w:eastAsia="Times New Roman" w:cs="Arial"/>
                <w:b/>
                <w:color w:val="000000"/>
                <w:sz w:val="20"/>
                <w:szCs w:val="24"/>
                <w:lang w:eastAsia="en-GB"/>
              </w:rPr>
              <w:t>North Antrim</w:t>
            </w:r>
          </w:p>
        </w:tc>
        <w:tc>
          <w:tcPr>
            <w:tcW w:w="1653" w:type="dxa"/>
          </w:tcPr>
          <w:p w:rsidR="000A6B16"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19</w:t>
            </w:r>
          </w:p>
        </w:tc>
      </w:tr>
      <w:tr w:rsidR="000A6B16" w:rsidTr="00FD3577">
        <w:trPr>
          <w:cnfStyle w:val="000000100000"/>
        </w:trPr>
        <w:tc>
          <w:tcPr>
            <w:cnfStyle w:val="001000000000"/>
            <w:tcW w:w="2693" w:type="dxa"/>
          </w:tcPr>
          <w:p w:rsidR="000A6B16" w:rsidRPr="00FD3577" w:rsidRDefault="00FD3577" w:rsidP="00884EC8">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Foyle</w:t>
            </w:r>
          </w:p>
        </w:tc>
        <w:tc>
          <w:tcPr>
            <w:tcW w:w="1985"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36</w:t>
            </w:r>
          </w:p>
        </w:tc>
        <w:tc>
          <w:tcPr>
            <w:tcW w:w="2268" w:type="dxa"/>
          </w:tcPr>
          <w:p w:rsidR="000A6B16" w:rsidRPr="00FD3577" w:rsidRDefault="00FD3577" w:rsidP="00884EC8">
            <w:pPr>
              <w:spacing w:before="100" w:beforeAutospacing="1" w:after="100" w:afterAutospacing="1" w:line="270" w:lineRule="atLeast"/>
              <w:jc w:val="both"/>
              <w:cnfStyle w:val="000000100000"/>
              <w:rPr>
                <w:rFonts w:eastAsia="Times New Roman" w:cs="Arial"/>
                <w:b/>
                <w:sz w:val="20"/>
                <w:szCs w:val="24"/>
                <w:lang w:eastAsia="en-GB"/>
              </w:rPr>
            </w:pPr>
            <w:r w:rsidRPr="00FD3577">
              <w:rPr>
                <w:rFonts w:eastAsia="Times New Roman" w:cs="Arial"/>
                <w:b/>
                <w:color w:val="000000"/>
                <w:sz w:val="20"/>
                <w:szCs w:val="24"/>
                <w:lang w:eastAsia="en-GB"/>
              </w:rPr>
              <w:t>Belfast South</w:t>
            </w:r>
          </w:p>
        </w:tc>
        <w:tc>
          <w:tcPr>
            <w:tcW w:w="1653"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18</w:t>
            </w:r>
          </w:p>
        </w:tc>
      </w:tr>
      <w:tr w:rsidR="00FD3577" w:rsidTr="00FD3577">
        <w:tc>
          <w:tcPr>
            <w:cnfStyle w:val="001000000000"/>
            <w:tcW w:w="2693" w:type="dxa"/>
          </w:tcPr>
          <w:p w:rsidR="00FD3577" w:rsidRPr="00FD3577" w:rsidRDefault="00FD3577" w:rsidP="00884EC8">
            <w:pPr>
              <w:spacing w:before="100" w:beforeAutospacing="1" w:after="100" w:afterAutospacing="1" w:line="270" w:lineRule="atLeast"/>
              <w:jc w:val="both"/>
              <w:rPr>
                <w:rFonts w:eastAsia="Times New Roman" w:cs="Arial"/>
                <w:color w:val="000000"/>
                <w:sz w:val="20"/>
                <w:szCs w:val="24"/>
                <w:lang w:eastAsia="en-GB"/>
              </w:rPr>
            </w:pPr>
            <w:r w:rsidRPr="00FD3577">
              <w:rPr>
                <w:rFonts w:eastAsia="Times New Roman" w:cs="Arial"/>
                <w:color w:val="000000"/>
                <w:sz w:val="20"/>
                <w:szCs w:val="24"/>
                <w:lang w:eastAsia="en-GB"/>
              </w:rPr>
              <w:t>West Tyrone</w:t>
            </w:r>
          </w:p>
        </w:tc>
        <w:tc>
          <w:tcPr>
            <w:tcW w:w="1985" w:type="dxa"/>
          </w:tcPr>
          <w:p w:rsidR="00FD3577"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26</w:t>
            </w:r>
          </w:p>
        </w:tc>
        <w:tc>
          <w:tcPr>
            <w:tcW w:w="2268" w:type="dxa"/>
          </w:tcPr>
          <w:p w:rsidR="00FD3577" w:rsidRPr="00FD3577" w:rsidRDefault="00FD3577" w:rsidP="00884EC8">
            <w:pPr>
              <w:spacing w:before="100" w:beforeAutospacing="1" w:after="100" w:afterAutospacing="1" w:line="270" w:lineRule="atLeast"/>
              <w:jc w:val="both"/>
              <w:cnfStyle w:val="000000000000"/>
              <w:rPr>
                <w:rFonts w:eastAsia="Times New Roman" w:cs="Arial"/>
                <w:b/>
                <w:sz w:val="20"/>
                <w:szCs w:val="24"/>
                <w:lang w:eastAsia="en-GB"/>
              </w:rPr>
            </w:pPr>
            <w:r w:rsidRPr="00FD3577">
              <w:rPr>
                <w:rFonts w:eastAsia="Times New Roman" w:cs="Arial"/>
                <w:b/>
                <w:color w:val="000000"/>
                <w:sz w:val="20"/>
                <w:szCs w:val="24"/>
                <w:lang w:eastAsia="en-GB"/>
              </w:rPr>
              <w:t>Fermanagh/S Tyrone</w:t>
            </w:r>
          </w:p>
        </w:tc>
        <w:tc>
          <w:tcPr>
            <w:tcW w:w="1653" w:type="dxa"/>
          </w:tcPr>
          <w:p w:rsidR="00FD3577"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18</w:t>
            </w:r>
          </w:p>
        </w:tc>
      </w:tr>
      <w:tr w:rsidR="000A6B16" w:rsidTr="00FD3577">
        <w:trPr>
          <w:cnfStyle w:val="000000100000"/>
        </w:trPr>
        <w:tc>
          <w:tcPr>
            <w:cnfStyle w:val="001000000000"/>
            <w:tcW w:w="2693" w:type="dxa"/>
          </w:tcPr>
          <w:p w:rsidR="000A6B16" w:rsidRPr="00FD3577" w:rsidRDefault="00FD3577" w:rsidP="00884EC8">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East Londonderry</w:t>
            </w:r>
          </w:p>
        </w:tc>
        <w:tc>
          <w:tcPr>
            <w:tcW w:w="1985"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23</w:t>
            </w:r>
          </w:p>
        </w:tc>
        <w:tc>
          <w:tcPr>
            <w:tcW w:w="2268" w:type="dxa"/>
          </w:tcPr>
          <w:p w:rsidR="000A6B16" w:rsidRPr="00FD3577" w:rsidRDefault="00FD3577" w:rsidP="00884EC8">
            <w:pPr>
              <w:spacing w:before="100" w:beforeAutospacing="1" w:after="100" w:afterAutospacing="1" w:line="270" w:lineRule="atLeast"/>
              <w:jc w:val="both"/>
              <w:cnfStyle w:val="000000100000"/>
              <w:rPr>
                <w:rFonts w:eastAsia="Times New Roman" w:cs="Arial"/>
                <w:b/>
                <w:sz w:val="20"/>
                <w:szCs w:val="24"/>
                <w:lang w:eastAsia="en-GB"/>
              </w:rPr>
            </w:pPr>
            <w:r w:rsidRPr="00FD3577">
              <w:rPr>
                <w:rFonts w:eastAsia="Times New Roman" w:cs="Arial"/>
                <w:b/>
                <w:color w:val="000000"/>
                <w:sz w:val="20"/>
                <w:szCs w:val="24"/>
                <w:lang w:eastAsia="en-GB"/>
              </w:rPr>
              <w:t>East Antrim</w:t>
            </w:r>
          </w:p>
        </w:tc>
        <w:tc>
          <w:tcPr>
            <w:tcW w:w="1653"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15</w:t>
            </w:r>
          </w:p>
        </w:tc>
      </w:tr>
      <w:tr w:rsidR="000A6B16" w:rsidTr="00FD3577">
        <w:tc>
          <w:tcPr>
            <w:cnfStyle w:val="001000000000"/>
            <w:tcW w:w="2693" w:type="dxa"/>
          </w:tcPr>
          <w:p w:rsidR="000A6B16" w:rsidRPr="00FD3577" w:rsidRDefault="00FD3577" w:rsidP="00884EC8">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Newry/Armagh</w:t>
            </w:r>
          </w:p>
        </w:tc>
        <w:tc>
          <w:tcPr>
            <w:tcW w:w="1985" w:type="dxa"/>
          </w:tcPr>
          <w:p w:rsidR="000A6B16"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23</w:t>
            </w:r>
          </w:p>
        </w:tc>
        <w:tc>
          <w:tcPr>
            <w:tcW w:w="2268" w:type="dxa"/>
          </w:tcPr>
          <w:p w:rsidR="000A6B16" w:rsidRPr="00FD3577" w:rsidRDefault="00FD3577" w:rsidP="00884EC8">
            <w:pPr>
              <w:spacing w:before="100" w:beforeAutospacing="1" w:after="100" w:afterAutospacing="1" w:line="270" w:lineRule="atLeast"/>
              <w:jc w:val="both"/>
              <w:cnfStyle w:val="000000000000"/>
              <w:rPr>
                <w:rFonts w:eastAsia="Times New Roman" w:cs="Arial"/>
                <w:b/>
                <w:sz w:val="20"/>
                <w:szCs w:val="24"/>
                <w:lang w:eastAsia="en-GB"/>
              </w:rPr>
            </w:pPr>
            <w:r w:rsidRPr="00FD3577">
              <w:rPr>
                <w:rFonts w:eastAsia="Times New Roman" w:cs="Arial"/>
                <w:b/>
                <w:color w:val="000000"/>
                <w:sz w:val="20"/>
                <w:szCs w:val="24"/>
                <w:lang w:eastAsia="en-GB"/>
              </w:rPr>
              <w:t>Strangford</w:t>
            </w:r>
          </w:p>
        </w:tc>
        <w:tc>
          <w:tcPr>
            <w:tcW w:w="1653" w:type="dxa"/>
          </w:tcPr>
          <w:p w:rsidR="000A6B16"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15</w:t>
            </w:r>
          </w:p>
        </w:tc>
      </w:tr>
      <w:tr w:rsidR="000A6B16" w:rsidTr="00FD3577">
        <w:trPr>
          <w:cnfStyle w:val="000000100000"/>
        </w:trPr>
        <w:tc>
          <w:tcPr>
            <w:cnfStyle w:val="001000000000"/>
            <w:tcW w:w="2693" w:type="dxa"/>
          </w:tcPr>
          <w:p w:rsidR="000A6B16" w:rsidRPr="00FD3577" w:rsidRDefault="00FD3577" w:rsidP="00884EC8">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 xml:space="preserve">Belfast East </w:t>
            </w:r>
          </w:p>
        </w:tc>
        <w:tc>
          <w:tcPr>
            <w:tcW w:w="1985"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21</w:t>
            </w:r>
          </w:p>
        </w:tc>
        <w:tc>
          <w:tcPr>
            <w:tcW w:w="2268" w:type="dxa"/>
          </w:tcPr>
          <w:p w:rsidR="000A6B16" w:rsidRPr="00FD3577" w:rsidRDefault="00FD3577" w:rsidP="00884EC8">
            <w:pPr>
              <w:spacing w:before="100" w:beforeAutospacing="1" w:after="100" w:afterAutospacing="1" w:line="270" w:lineRule="atLeast"/>
              <w:jc w:val="both"/>
              <w:cnfStyle w:val="000000100000"/>
              <w:rPr>
                <w:rFonts w:eastAsia="Times New Roman" w:cs="Arial"/>
                <w:b/>
                <w:sz w:val="20"/>
                <w:szCs w:val="24"/>
                <w:lang w:eastAsia="en-GB"/>
              </w:rPr>
            </w:pPr>
            <w:r w:rsidRPr="00FD3577">
              <w:rPr>
                <w:rFonts w:eastAsia="Times New Roman" w:cs="Arial"/>
                <w:b/>
                <w:color w:val="000000"/>
                <w:sz w:val="20"/>
                <w:szCs w:val="24"/>
                <w:lang w:eastAsia="en-GB"/>
              </w:rPr>
              <w:t>South Antrim</w:t>
            </w:r>
          </w:p>
        </w:tc>
        <w:tc>
          <w:tcPr>
            <w:tcW w:w="1653" w:type="dxa"/>
          </w:tcPr>
          <w:p w:rsidR="000A6B16"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14</w:t>
            </w:r>
          </w:p>
        </w:tc>
      </w:tr>
      <w:tr w:rsidR="000A6B16" w:rsidTr="00FD3577">
        <w:tc>
          <w:tcPr>
            <w:cnfStyle w:val="001000000000"/>
            <w:tcW w:w="2693" w:type="dxa"/>
          </w:tcPr>
          <w:p w:rsidR="000A6B16" w:rsidRPr="00FD3577" w:rsidRDefault="00FD3577" w:rsidP="00884EC8">
            <w:pPr>
              <w:spacing w:before="100" w:beforeAutospacing="1" w:after="100" w:afterAutospacing="1" w:line="270" w:lineRule="atLeast"/>
              <w:jc w:val="both"/>
              <w:rPr>
                <w:rFonts w:eastAsia="Times New Roman" w:cs="Arial"/>
                <w:sz w:val="20"/>
                <w:szCs w:val="24"/>
                <w:lang w:eastAsia="en-GB"/>
              </w:rPr>
            </w:pPr>
            <w:r w:rsidRPr="00FD3577">
              <w:rPr>
                <w:rFonts w:eastAsia="Times New Roman" w:cs="Arial"/>
                <w:color w:val="000000"/>
                <w:sz w:val="20"/>
                <w:szCs w:val="24"/>
                <w:lang w:eastAsia="en-GB"/>
              </w:rPr>
              <w:t>Mid Ulster</w:t>
            </w:r>
          </w:p>
        </w:tc>
        <w:tc>
          <w:tcPr>
            <w:tcW w:w="1985" w:type="dxa"/>
          </w:tcPr>
          <w:p w:rsidR="000A6B16"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20</w:t>
            </w:r>
          </w:p>
        </w:tc>
        <w:tc>
          <w:tcPr>
            <w:tcW w:w="2268" w:type="dxa"/>
          </w:tcPr>
          <w:p w:rsidR="000A6B16" w:rsidRPr="00FD3577" w:rsidRDefault="00FD3577" w:rsidP="00884EC8">
            <w:pPr>
              <w:spacing w:before="100" w:beforeAutospacing="1" w:after="100" w:afterAutospacing="1" w:line="270" w:lineRule="atLeast"/>
              <w:jc w:val="both"/>
              <w:cnfStyle w:val="000000000000"/>
              <w:rPr>
                <w:rFonts w:eastAsia="Times New Roman" w:cs="Arial"/>
                <w:b/>
                <w:sz w:val="20"/>
                <w:szCs w:val="24"/>
                <w:lang w:eastAsia="en-GB"/>
              </w:rPr>
            </w:pPr>
            <w:r w:rsidRPr="00FD3577">
              <w:rPr>
                <w:rFonts w:eastAsia="Times New Roman" w:cs="Arial"/>
                <w:b/>
                <w:color w:val="000000"/>
                <w:sz w:val="20"/>
                <w:szCs w:val="24"/>
                <w:lang w:eastAsia="en-GB"/>
              </w:rPr>
              <w:t>North Down</w:t>
            </w:r>
          </w:p>
        </w:tc>
        <w:tc>
          <w:tcPr>
            <w:tcW w:w="1653" w:type="dxa"/>
          </w:tcPr>
          <w:p w:rsidR="000A6B16" w:rsidRPr="00FD3577" w:rsidRDefault="00FD3577" w:rsidP="00FD3577">
            <w:pPr>
              <w:spacing w:before="100" w:beforeAutospacing="1" w:after="100" w:afterAutospacing="1" w:line="270" w:lineRule="atLeast"/>
              <w:jc w:val="center"/>
              <w:cnfStyle w:val="000000000000"/>
              <w:rPr>
                <w:rFonts w:eastAsia="Times New Roman" w:cs="Arial"/>
                <w:sz w:val="20"/>
                <w:szCs w:val="24"/>
                <w:lang w:eastAsia="en-GB"/>
              </w:rPr>
            </w:pPr>
            <w:r w:rsidRPr="00FD3577">
              <w:rPr>
                <w:rFonts w:eastAsia="Times New Roman" w:cs="Arial"/>
                <w:sz w:val="20"/>
                <w:szCs w:val="24"/>
                <w:lang w:eastAsia="en-GB"/>
              </w:rPr>
              <w:t>13</w:t>
            </w:r>
          </w:p>
        </w:tc>
      </w:tr>
      <w:tr w:rsidR="00FD3577" w:rsidTr="00FD3577">
        <w:trPr>
          <w:cnfStyle w:val="000000100000"/>
        </w:trPr>
        <w:tc>
          <w:tcPr>
            <w:cnfStyle w:val="001000000000"/>
            <w:tcW w:w="2693" w:type="dxa"/>
          </w:tcPr>
          <w:p w:rsidR="00FD3577" w:rsidRPr="00FD3577" w:rsidRDefault="00FD3577" w:rsidP="00884EC8">
            <w:pPr>
              <w:spacing w:before="100" w:beforeAutospacing="1" w:after="100" w:afterAutospacing="1" w:line="270" w:lineRule="atLeast"/>
              <w:jc w:val="both"/>
              <w:rPr>
                <w:rFonts w:eastAsia="Times New Roman" w:cs="Arial"/>
                <w:color w:val="000000"/>
                <w:sz w:val="20"/>
                <w:szCs w:val="24"/>
                <w:lang w:eastAsia="en-GB"/>
              </w:rPr>
            </w:pPr>
            <w:r w:rsidRPr="00FD3577">
              <w:rPr>
                <w:rFonts w:eastAsia="Times New Roman" w:cs="Arial"/>
                <w:color w:val="000000"/>
                <w:sz w:val="20"/>
                <w:szCs w:val="24"/>
                <w:lang w:eastAsia="en-GB"/>
              </w:rPr>
              <w:t>Upper Bann</w:t>
            </w:r>
          </w:p>
        </w:tc>
        <w:tc>
          <w:tcPr>
            <w:tcW w:w="1985" w:type="dxa"/>
          </w:tcPr>
          <w:p w:rsidR="00FD3577"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20</w:t>
            </w:r>
          </w:p>
        </w:tc>
        <w:tc>
          <w:tcPr>
            <w:tcW w:w="2268" w:type="dxa"/>
          </w:tcPr>
          <w:p w:rsidR="00FD3577" w:rsidRPr="00FD3577" w:rsidRDefault="00FD3577" w:rsidP="00884EC8">
            <w:pPr>
              <w:spacing w:before="100" w:beforeAutospacing="1" w:after="100" w:afterAutospacing="1" w:line="270" w:lineRule="atLeast"/>
              <w:jc w:val="both"/>
              <w:cnfStyle w:val="000000100000"/>
              <w:rPr>
                <w:rFonts w:eastAsia="Times New Roman" w:cs="Arial"/>
                <w:b/>
                <w:sz w:val="20"/>
                <w:szCs w:val="24"/>
                <w:lang w:eastAsia="en-GB"/>
              </w:rPr>
            </w:pPr>
            <w:r w:rsidRPr="00FD3577">
              <w:rPr>
                <w:rFonts w:eastAsia="Times New Roman" w:cs="Arial"/>
                <w:b/>
                <w:color w:val="000000"/>
                <w:sz w:val="20"/>
                <w:szCs w:val="24"/>
                <w:lang w:eastAsia="en-GB"/>
              </w:rPr>
              <w:t>Lagan Valley</w:t>
            </w:r>
          </w:p>
        </w:tc>
        <w:tc>
          <w:tcPr>
            <w:tcW w:w="1653" w:type="dxa"/>
          </w:tcPr>
          <w:p w:rsidR="00FD3577" w:rsidRPr="00FD3577" w:rsidRDefault="00FD3577" w:rsidP="00FD3577">
            <w:pPr>
              <w:spacing w:before="100" w:beforeAutospacing="1" w:after="100" w:afterAutospacing="1" w:line="270" w:lineRule="atLeast"/>
              <w:jc w:val="center"/>
              <w:cnfStyle w:val="000000100000"/>
              <w:rPr>
                <w:rFonts w:eastAsia="Times New Roman" w:cs="Arial"/>
                <w:sz w:val="20"/>
                <w:szCs w:val="24"/>
                <w:lang w:eastAsia="en-GB"/>
              </w:rPr>
            </w:pPr>
            <w:r w:rsidRPr="00FD3577">
              <w:rPr>
                <w:rFonts w:eastAsia="Times New Roman" w:cs="Arial"/>
                <w:sz w:val="20"/>
                <w:szCs w:val="24"/>
                <w:lang w:eastAsia="en-GB"/>
              </w:rPr>
              <w:t>13</w:t>
            </w:r>
          </w:p>
        </w:tc>
      </w:tr>
    </w:tbl>
    <w:p w:rsidR="000A6B16" w:rsidRDefault="004F5FE4" w:rsidP="00884EC8">
      <w:pPr>
        <w:spacing w:before="100" w:beforeAutospacing="1" w:after="100" w:afterAutospacing="1" w:line="270" w:lineRule="atLeast"/>
        <w:ind w:left="720"/>
        <w:jc w:val="both"/>
        <w:rPr>
          <w:rFonts w:eastAsia="Times New Roman" w:cs="Arial"/>
          <w:sz w:val="24"/>
          <w:szCs w:val="24"/>
          <w:lang w:eastAsia="en-GB"/>
        </w:rPr>
      </w:pPr>
      <w:r>
        <w:rPr>
          <w:rFonts w:eastAsia="Times New Roman" w:cs="Arial"/>
          <w:sz w:val="24"/>
          <w:szCs w:val="24"/>
          <w:lang w:eastAsia="en-GB"/>
        </w:rPr>
        <w:t>The study also provided a ward analysis which shows that in som</w:t>
      </w:r>
      <w:r w:rsidR="0081472C">
        <w:rPr>
          <w:rFonts w:eastAsia="Times New Roman" w:cs="Arial"/>
          <w:sz w:val="24"/>
          <w:szCs w:val="24"/>
          <w:lang w:eastAsia="en-GB"/>
        </w:rPr>
        <w:t>e areas the figures are concerning</w:t>
      </w:r>
      <w:r>
        <w:rPr>
          <w:rFonts w:eastAsia="Times New Roman" w:cs="Arial"/>
          <w:sz w:val="24"/>
          <w:szCs w:val="24"/>
          <w:lang w:eastAsia="en-GB"/>
        </w:rPr>
        <w:t xml:space="preserve">.  </w:t>
      </w:r>
      <w:r w:rsidR="0086600F">
        <w:rPr>
          <w:rFonts w:eastAsia="Times New Roman" w:cs="Arial"/>
          <w:sz w:val="24"/>
          <w:szCs w:val="24"/>
          <w:lang w:eastAsia="en-GB"/>
        </w:rPr>
        <w:t>Table 9</w:t>
      </w:r>
      <w:r>
        <w:rPr>
          <w:rFonts w:eastAsia="Times New Roman" w:cs="Arial"/>
          <w:sz w:val="24"/>
          <w:szCs w:val="24"/>
          <w:lang w:eastAsia="en-GB"/>
        </w:rPr>
        <w:t xml:space="preserve"> shows those wards experiencing the highest levels of child poverty.</w:t>
      </w:r>
      <w:r w:rsidR="00C054A8">
        <w:rPr>
          <w:rFonts w:eastAsia="Times New Roman" w:cs="Arial"/>
          <w:sz w:val="24"/>
          <w:szCs w:val="24"/>
          <w:lang w:eastAsia="en-GB"/>
        </w:rPr>
        <w:t xml:space="preserve">  In Colin Glen and Falls almost two thirds of children are estimated to be living in poverty</w:t>
      </w:r>
    </w:p>
    <w:p w:rsidR="004F5FE4" w:rsidRDefault="004F5FE4">
      <w:pPr>
        <w:rPr>
          <w:rFonts w:eastAsia="Times New Roman" w:cs="Arial"/>
          <w:sz w:val="24"/>
          <w:szCs w:val="24"/>
          <w:lang w:eastAsia="en-GB"/>
        </w:rPr>
      </w:pPr>
      <w:r>
        <w:rPr>
          <w:rFonts w:eastAsia="Times New Roman" w:cs="Arial"/>
          <w:sz w:val="24"/>
          <w:szCs w:val="24"/>
          <w:lang w:eastAsia="en-GB"/>
        </w:rPr>
        <w:br w:type="page"/>
      </w:r>
    </w:p>
    <w:p w:rsidR="004F5FE4" w:rsidRPr="004F5FE4" w:rsidRDefault="0086600F" w:rsidP="004F5FE4">
      <w:pPr>
        <w:spacing w:before="100" w:beforeAutospacing="1" w:after="100" w:afterAutospacing="1" w:line="270" w:lineRule="atLeast"/>
        <w:ind w:left="720"/>
        <w:jc w:val="center"/>
        <w:rPr>
          <w:rFonts w:eastAsia="Times New Roman" w:cs="Arial"/>
          <w:b/>
          <w:sz w:val="24"/>
          <w:szCs w:val="24"/>
          <w:lang w:eastAsia="en-GB"/>
        </w:rPr>
      </w:pPr>
      <w:r>
        <w:rPr>
          <w:rFonts w:eastAsia="Times New Roman" w:cs="Arial"/>
          <w:b/>
          <w:sz w:val="24"/>
          <w:szCs w:val="24"/>
          <w:lang w:eastAsia="en-GB"/>
        </w:rPr>
        <w:lastRenderedPageBreak/>
        <w:t>Table 9</w:t>
      </w:r>
      <w:r w:rsidR="004F5FE4" w:rsidRPr="004F5FE4">
        <w:rPr>
          <w:rFonts w:eastAsia="Times New Roman" w:cs="Arial"/>
          <w:b/>
          <w:sz w:val="24"/>
          <w:szCs w:val="24"/>
          <w:lang w:eastAsia="en-GB"/>
        </w:rPr>
        <w:t>: Belfast Child Poverty by Ward</w:t>
      </w:r>
    </w:p>
    <w:tbl>
      <w:tblPr>
        <w:tblStyle w:val="ListTable3Accent1"/>
        <w:tblW w:w="8363" w:type="dxa"/>
        <w:tblInd w:w="704" w:type="dxa"/>
        <w:tblLook w:val="04A0"/>
      </w:tblPr>
      <w:tblGrid>
        <w:gridCol w:w="1843"/>
        <w:gridCol w:w="2126"/>
        <w:gridCol w:w="1890"/>
        <w:gridCol w:w="2504"/>
      </w:tblGrid>
      <w:tr w:rsidR="00A65BE0" w:rsidTr="00A65BE0">
        <w:trPr>
          <w:cnfStyle w:val="100000000000"/>
        </w:trPr>
        <w:tc>
          <w:tcPr>
            <w:cnfStyle w:val="001000000100"/>
            <w:tcW w:w="1843" w:type="dxa"/>
          </w:tcPr>
          <w:p w:rsidR="00A65BE0" w:rsidRDefault="00A65BE0" w:rsidP="00A65BE0">
            <w:pPr>
              <w:spacing w:before="100" w:beforeAutospacing="1" w:after="100" w:afterAutospacing="1" w:line="270" w:lineRule="atLeast"/>
              <w:jc w:val="center"/>
              <w:rPr>
                <w:rFonts w:eastAsia="Times New Roman" w:cs="Arial"/>
                <w:sz w:val="24"/>
                <w:szCs w:val="24"/>
                <w:lang w:eastAsia="en-GB"/>
              </w:rPr>
            </w:pPr>
            <w:r>
              <w:rPr>
                <w:rFonts w:eastAsia="Times New Roman" w:cs="Arial"/>
                <w:sz w:val="24"/>
                <w:szCs w:val="24"/>
                <w:lang w:eastAsia="en-GB"/>
              </w:rPr>
              <w:t>Ward</w:t>
            </w:r>
          </w:p>
        </w:tc>
        <w:tc>
          <w:tcPr>
            <w:tcW w:w="2126" w:type="dxa"/>
          </w:tcPr>
          <w:p w:rsidR="00A65BE0" w:rsidRDefault="00A65BE0" w:rsidP="00A65BE0">
            <w:pPr>
              <w:spacing w:before="100" w:beforeAutospacing="1" w:after="100" w:afterAutospacing="1" w:line="270" w:lineRule="atLeast"/>
              <w:jc w:val="center"/>
              <w:cnfStyle w:val="100000000000"/>
              <w:rPr>
                <w:rFonts w:eastAsia="Times New Roman" w:cs="Arial"/>
                <w:sz w:val="24"/>
                <w:szCs w:val="24"/>
                <w:lang w:eastAsia="en-GB"/>
              </w:rPr>
            </w:pPr>
            <w:r>
              <w:rPr>
                <w:rFonts w:eastAsia="Times New Roman" w:cs="Arial"/>
                <w:sz w:val="24"/>
                <w:szCs w:val="24"/>
                <w:lang w:eastAsia="en-GB"/>
              </w:rPr>
              <w:t>% of Children in Poverty</w:t>
            </w:r>
          </w:p>
        </w:tc>
        <w:tc>
          <w:tcPr>
            <w:tcW w:w="1890" w:type="dxa"/>
          </w:tcPr>
          <w:p w:rsidR="00A65BE0" w:rsidRDefault="00A65BE0" w:rsidP="00A65BE0">
            <w:pPr>
              <w:spacing w:before="100" w:beforeAutospacing="1" w:after="100" w:afterAutospacing="1" w:line="270" w:lineRule="atLeast"/>
              <w:jc w:val="center"/>
              <w:cnfStyle w:val="100000000000"/>
              <w:rPr>
                <w:rFonts w:eastAsia="Times New Roman" w:cs="Arial"/>
                <w:sz w:val="24"/>
                <w:szCs w:val="24"/>
                <w:lang w:eastAsia="en-GB"/>
              </w:rPr>
            </w:pPr>
            <w:r>
              <w:rPr>
                <w:rFonts w:eastAsia="Times New Roman" w:cs="Arial"/>
                <w:sz w:val="24"/>
                <w:szCs w:val="24"/>
                <w:lang w:eastAsia="en-GB"/>
              </w:rPr>
              <w:t>Ward</w:t>
            </w:r>
          </w:p>
        </w:tc>
        <w:tc>
          <w:tcPr>
            <w:tcW w:w="2504" w:type="dxa"/>
          </w:tcPr>
          <w:p w:rsidR="00A65BE0" w:rsidRDefault="00A65BE0" w:rsidP="00A65BE0">
            <w:pPr>
              <w:spacing w:before="100" w:beforeAutospacing="1" w:after="100" w:afterAutospacing="1" w:line="270" w:lineRule="atLeast"/>
              <w:jc w:val="center"/>
              <w:cnfStyle w:val="100000000000"/>
              <w:rPr>
                <w:rFonts w:eastAsia="Times New Roman" w:cs="Arial"/>
                <w:sz w:val="24"/>
                <w:szCs w:val="24"/>
                <w:lang w:eastAsia="en-GB"/>
              </w:rPr>
            </w:pPr>
            <w:r>
              <w:rPr>
                <w:rFonts w:eastAsia="Times New Roman" w:cs="Arial"/>
                <w:sz w:val="24"/>
                <w:szCs w:val="24"/>
                <w:lang w:eastAsia="en-GB"/>
              </w:rPr>
              <w:t>% of Children in Poverty</w:t>
            </w:r>
          </w:p>
        </w:tc>
      </w:tr>
      <w:tr w:rsidR="00A65BE0" w:rsidTr="00A65BE0">
        <w:trPr>
          <w:cnfStyle w:val="000000100000"/>
        </w:trPr>
        <w:tc>
          <w:tcPr>
            <w:cnfStyle w:val="001000000000"/>
            <w:tcW w:w="1843" w:type="dxa"/>
          </w:tcPr>
          <w:p w:rsidR="00A65BE0" w:rsidRPr="00A65BE0" w:rsidRDefault="00A65BE0" w:rsidP="00DF0E5D">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Colin Glen</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68%</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Blackstaff</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42%</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Falls</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64%</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Poleglass</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40%</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Whiterock</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61%</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Cliftonville</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39%</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Ardoyne</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60%</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Tullycarnet</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38%</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 xml:space="preserve">Crumlin </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59%</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Legoniel</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38%</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New Lodge</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58%</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Kilwee</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36%</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Shaftesbury</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57%</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Glencolin</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35%</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Shankill</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56%</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Ladybrook</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33%</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Clonard</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56%</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Minnowburn</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33%</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Water Works</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54%</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Glen Road</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32%</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Upper Springfield</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54%</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Bellevue</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30%</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Twinbrook</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53%</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Ballysillan</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30%</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Woodvale</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53%</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Chichester Park</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30%</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The Mount</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52%</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Highfield</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30%</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Ballymacarrett</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52%</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Cregagh</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28%</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Duncairn</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48%</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 xml:space="preserve">Bloomfield </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27%</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Botanic</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46%</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Ballynafeigh</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26%</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Beechmount</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45%</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Andersonstown</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26%</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Woodstock</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44%</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r>
              <w:rPr>
                <w:rFonts w:ascii="Calibri" w:hAnsi="Calibri"/>
                <w:color w:val="000000"/>
                <w:sz w:val="22"/>
                <w:szCs w:val="22"/>
              </w:rPr>
              <w:t>Falls Park</w:t>
            </w:r>
          </w:p>
        </w:tc>
        <w:tc>
          <w:tcPr>
            <w:tcW w:w="2504"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26%</w:t>
            </w:r>
          </w:p>
        </w:tc>
      </w:tr>
      <w:tr w:rsidR="00A65BE0" w:rsidTr="00A65BE0">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eastAsia="Times New Roman" w:cs="Arial"/>
                <w:b w:val="0"/>
                <w:sz w:val="24"/>
                <w:szCs w:val="24"/>
                <w:lang w:eastAsia="en-GB"/>
              </w:rPr>
              <w:t>Glencairn</w:t>
            </w:r>
          </w:p>
        </w:tc>
        <w:tc>
          <w:tcPr>
            <w:tcW w:w="2126"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43%</w:t>
            </w:r>
          </w:p>
        </w:tc>
        <w:tc>
          <w:tcPr>
            <w:tcW w:w="1890" w:type="dxa"/>
          </w:tcPr>
          <w:p w:rsidR="00A65BE0" w:rsidRDefault="00A65BE0" w:rsidP="00A65BE0">
            <w:pPr>
              <w:spacing w:before="100" w:beforeAutospacing="1" w:after="100" w:afterAutospacing="1" w:line="270" w:lineRule="atLeast"/>
              <w:jc w:val="both"/>
              <w:cnfStyle w:val="000000000000"/>
              <w:rPr>
                <w:rFonts w:eastAsia="Times New Roman" w:cs="Arial"/>
                <w:sz w:val="24"/>
                <w:szCs w:val="24"/>
                <w:lang w:eastAsia="en-GB"/>
              </w:rPr>
            </w:pPr>
            <w:r>
              <w:rPr>
                <w:rFonts w:ascii="Calibri" w:hAnsi="Calibri"/>
                <w:color w:val="000000"/>
                <w:sz w:val="22"/>
                <w:szCs w:val="22"/>
              </w:rPr>
              <w:t>Derryaghy</w:t>
            </w:r>
          </w:p>
        </w:tc>
        <w:tc>
          <w:tcPr>
            <w:tcW w:w="2504" w:type="dxa"/>
          </w:tcPr>
          <w:p w:rsidR="00A65BE0" w:rsidRDefault="00A65BE0" w:rsidP="00A65BE0">
            <w:pPr>
              <w:spacing w:before="100" w:beforeAutospacing="1" w:after="100" w:afterAutospacing="1" w:line="270" w:lineRule="atLeast"/>
              <w:jc w:val="center"/>
              <w:cnfStyle w:val="000000000000"/>
              <w:rPr>
                <w:rFonts w:eastAsia="Times New Roman" w:cs="Arial"/>
                <w:sz w:val="24"/>
                <w:szCs w:val="24"/>
                <w:lang w:eastAsia="en-GB"/>
              </w:rPr>
            </w:pPr>
            <w:r>
              <w:rPr>
                <w:rFonts w:ascii="Arial" w:hAnsi="Arial" w:cs="Arial"/>
                <w:color w:val="000000"/>
                <w:sz w:val="20"/>
                <w:szCs w:val="20"/>
              </w:rPr>
              <w:t>25%</w:t>
            </w:r>
          </w:p>
        </w:tc>
      </w:tr>
      <w:tr w:rsidR="00A65BE0" w:rsidTr="00A65BE0">
        <w:trPr>
          <w:cnfStyle w:val="000000100000"/>
        </w:trPr>
        <w:tc>
          <w:tcPr>
            <w:cnfStyle w:val="001000000000"/>
            <w:tcW w:w="1843" w:type="dxa"/>
          </w:tcPr>
          <w:p w:rsidR="00A65BE0" w:rsidRPr="00A65BE0" w:rsidRDefault="00A65BE0" w:rsidP="00A65BE0">
            <w:pPr>
              <w:spacing w:before="100" w:beforeAutospacing="1" w:after="100" w:afterAutospacing="1" w:line="270" w:lineRule="atLeast"/>
              <w:jc w:val="both"/>
              <w:rPr>
                <w:rFonts w:eastAsia="Times New Roman" w:cs="Arial"/>
                <w:b w:val="0"/>
                <w:sz w:val="24"/>
                <w:szCs w:val="24"/>
                <w:lang w:eastAsia="en-GB"/>
              </w:rPr>
            </w:pPr>
            <w:r w:rsidRPr="00A65BE0">
              <w:rPr>
                <w:rFonts w:ascii="Calibri" w:hAnsi="Calibri"/>
                <w:b w:val="0"/>
                <w:color w:val="000000"/>
                <w:sz w:val="22"/>
                <w:szCs w:val="22"/>
              </w:rPr>
              <w:t>Island</w:t>
            </w:r>
          </w:p>
        </w:tc>
        <w:tc>
          <w:tcPr>
            <w:tcW w:w="2126" w:type="dxa"/>
          </w:tcPr>
          <w:p w:rsidR="00A65BE0" w:rsidRDefault="00A65BE0" w:rsidP="00A65BE0">
            <w:pPr>
              <w:spacing w:before="100" w:beforeAutospacing="1" w:after="100" w:afterAutospacing="1" w:line="270" w:lineRule="atLeast"/>
              <w:jc w:val="center"/>
              <w:cnfStyle w:val="000000100000"/>
              <w:rPr>
                <w:rFonts w:eastAsia="Times New Roman" w:cs="Arial"/>
                <w:sz w:val="24"/>
                <w:szCs w:val="24"/>
                <w:lang w:eastAsia="en-GB"/>
              </w:rPr>
            </w:pPr>
            <w:r>
              <w:rPr>
                <w:rFonts w:ascii="Arial" w:hAnsi="Arial" w:cs="Arial"/>
                <w:color w:val="000000"/>
                <w:sz w:val="20"/>
                <w:szCs w:val="20"/>
              </w:rPr>
              <w:t>43%</w:t>
            </w:r>
          </w:p>
        </w:tc>
        <w:tc>
          <w:tcPr>
            <w:tcW w:w="1890"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p>
        </w:tc>
        <w:tc>
          <w:tcPr>
            <w:tcW w:w="2504" w:type="dxa"/>
          </w:tcPr>
          <w:p w:rsidR="00A65BE0" w:rsidRDefault="00A65BE0" w:rsidP="00A65BE0">
            <w:pPr>
              <w:spacing w:before="100" w:beforeAutospacing="1" w:after="100" w:afterAutospacing="1" w:line="270" w:lineRule="atLeast"/>
              <w:jc w:val="both"/>
              <w:cnfStyle w:val="000000100000"/>
              <w:rPr>
                <w:rFonts w:eastAsia="Times New Roman" w:cs="Arial"/>
                <w:sz w:val="24"/>
                <w:szCs w:val="24"/>
                <w:lang w:eastAsia="en-GB"/>
              </w:rPr>
            </w:pPr>
          </w:p>
        </w:tc>
      </w:tr>
    </w:tbl>
    <w:p w:rsidR="00A65BE0" w:rsidRDefault="00A65BE0">
      <w:pPr>
        <w:rPr>
          <w:rFonts w:cs="Arial"/>
          <w:color w:val="333333"/>
          <w:sz w:val="24"/>
          <w:szCs w:val="24"/>
        </w:rPr>
      </w:pPr>
    </w:p>
    <w:p w:rsidR="003E3DA7" w:rsidRPr="003E3DA7" w:rsidRDefault="00884EC8" w:rsidP="003E3DA7">
      <w:pPr>
        <w:ind w:left="720"/>
        <w:jc w:val="both"/>
        <w:rPr>
          <w:rFonts w:cs="Arial"/>
          <w:sz w:val="24"/>
          <w:szCs w:val="24"/>
        </w:rPr>
      </w:pPr>
      <w:r w:rsidRPr="003E3DA7">
        <w:rPr>
          <w:rFonts w:cs="Arial"/>
          <w:sz w:val="24"/>
          <w:szCs w:val="24"/>
        </w:rPr>
        <w:t>T</w:t>
      </w:r>
      <w:r w:rsidR="008904E9" w:rsidRPr="003E3DA7">
        <w:rPr>
          <w:rFonts w:cs="Arial"/>
          <w:sz w:val="24"/>
          <w:szCs w:val="24"/>
        </w:rPr>
        <w:t>he</w:t>
      </w:r>
      <w:r w:rsidR="00A65BE0" w:rsidRPr="003E3DA7">
        <w:rPr>
          <w:rFonts w:cs="Arial"/>
          <w:sz w:val="24"/>
          <w:szCs w:val="24"/>
        </w:rPr>
        <w:t xml:space="preserve"> End Child Poverty report </w:t>
      </w:r>
      <w:r w:rsidR="003E3DA7" w:rsidRPr="003E3DA7">
        <w:rPr>
          <w:rFonts w:cs="Arial"/>
          <w:sz w:val="24"/>
          <w:szCs w:val="24"/>
        </w:rPr>
        <w:t>highlights that;</w:t>
      </w:r>
    </w:p>
    <w:p w:rsidR="003E3DA7" w:rsidRPr="003E3DA7" w:rsidRDefault="003E3DA7" w:rsidP="003E3DA7">
      <w:pPr>
        <w:pStyle w:val="ListParagraph"/>
        <w:numPr>
          <w:ilvl w:val="0"/>
          <w:numId w:val="8"/>
        </w:numPr>
        <w:ind w:left="1134" w:hanging="425"/>
        <w:jc w:val="both"/>
        <w:rPr>
          <w:rFonts w:cs="Arial"/>
          <w:sz w:val="24"/>
          <w:szCs w:val="24"/>
        </w:rPr>
      </w:pPr>
      <w:r w:rsidRPr="003E3DA7">
        <w:rPr>
          <w:rFonts w:cs="Arial"/>
          <w:sz w:val="24"/>
          <w:szCs w:val="24"/>
        </w:rPr>
        <w:t xml:space="preserve">Poverty </w:t>
      </w:r>
      <w:r w:rsidR="00A65BE0" w:rsidRPr="003E3DA7">
        <w:rPr>
          <w:rFonts w:cs="Arial"/>
          <w:sz w:val="24"/>
          <w:szCs w:val="24"/>
        </w:rPr>
        <w:t xml:space="preserve">damages </w:t>
      </w:r>
      <w:r w:rsidR="008904E9" w:rsidRPr="003E3DA7">
        <w:rPr>
          <w:rFonts w:cs="Arial"/>
          <w:sz w:val="24"/>
          <w:szCs w:val="24"/>
        </w:rPr>
        <w:t>children's experiences of childhood</w:t>
      </w:r>
    </w:p>
    <w:p w:rsidR="003E3DA7" w:rsidRPr="003E3DA7" w:rsidRDefault="003E3DA7" w:rsidP="003E3DA7">
      <w:pPr>
        <w:pStyle w:val="ListParagraph"/>
        <w:numPr>
          <w:ilvl w:val="0"/>
          <w:numId w:val="8"/>
        </w:numPr>
        <w:ind w:left="1134" w:hanging="425"/>
        <w:jc w:val="both"/>
        <w:rPr>
          <w:rFonts w:cs="Arial"/>
          <w:sz w:val="24"/>
          <w:szCs w:val="24"/>
        </w:rPr>
      </w:pPr>
      <w:r w:rsidRPr="003E3DA7">
        <w:rPr>
          <w:rFonts w:cs="Arial"/>
          <w:sz w:val="24"/>
          <w:szCs w:val="24"/>
        </w:rPr>
        <w:t>Poverty shortens their life</w:t>
      </w:r>
      <w:r w:rsidR="008904E9" w:rsidRPr="003E3DA7">
        <w:rPr>
          <w:rFonts w:cs="Arial"/>
          <w:sz w:val="24"/>
          <w:szCs w:val="24"/>
        </w:rPr>
        <w:t xml:space="preserve"> </w:t>
      </w:r>
    </w:p>
    <w:p w:rsidR="003E3DA7" w:rsidRPr="003E3DA7" w:rsidRDefault="003E3DA7" w:rsidP="003E3DA7">
      <w:pPr>
        <w:pStyle w:val="ListParagraph"/>
        <w:numPr>
          <w:ilvl w:val="0"/>
          <w:numId w:val="8"/>
        </w:numPr>
        <w:ind w:left="1134" w:hanging="425"/>
        <w:jc w:val="both"/>
        <w:rPr>
          <w:rFonts w:cs="Arial"/>
          <w:sz w:val="24"/>
          <w:szCs w:val="24"/>
        </w:rPr>
      </w:pPr>
      <w:r w:rsidRPr="003E3DA7">
        <w:rPr>
          <w:rFonts w:cs="Arial"/>
          <w:sz w:val="24"/>
          <w:szCs w:val="24"/>
        </w:rPr>
        <w:t>A child from a poorer family is more likely to show a poorer level of attainment than a child from a better off family</w:t>
      </w:r>
    </w:p>
    <w:p w:rsidR="003E3DA7" w:rsidRPr="003E3DA7" w:rsidRDefault="003E3DA7" w:rsidP="003E3DA7">
      <w:pPr>
        <w:pStyle w:val="ListParagraph"/>
        <w:numPr>
          <w:ilvl w:val="0"/>
          <w:numId w:val="8"/>
        </w:numPr>
        <w:ind w:left="1134" w:hanging="425"/>
        <w:jc w:val="both"/>
        <w:rPr>
          <w:rFonts w:cs="Arial"/>
          <w:sz w:val="24"/>
          <w:szCs w:val="24"/>
        </w:rPr>
      </w:pPr>
      <w:r w:rsidRPr="003E3DA7">
        <w:rPr>
          <w:rFonts w:eastAsia="Times New Roman" w:cs="Tahoma"/>
          <w:sz w:val="24"/>
          <w:szCs w:val="24"/>
          <w:lang w:eastAsia="en-GB"/>
        </w:rPr>
        <w:t>Children growing up in poverty are more likely to leave school at 16 with fewer qualifications.</w:t>
      </w:r>
    </w:p>
    <w:p w:rsidR="00D858E7" w:rsidRDefault="00D858E7" w:rsidP="00A65BE0">
      <w:pPr>
        <w:pStyle w:val="NoSpacing"/>
      </w:pPr>
    </w:p>
    <w:p w:rsidR="00633818" w:rsidRDefault="00633818" w:rsidP="00A65BE0">
      <w:pPr>
        <w:ind w:left="720"/>
        <w:jc w:val="both"/>
        <w:rPr>
          <w:sz w:val="24"/>
        </w:rPr>
      </w:pPr>
      <w:r>
        <w:rPr>
          <w:sz w:val="24"/>
        </w:rPr>
        <w:t>The 2011 census shows that i</w:t>
      </w:r>
      <w:r w:rsidRPr="00A01C81">
        <w:rPr>
          <w:sz w:val="24"/>
        </w:rPr>
        <w:t xml:space="preserve">n </w:t>
      </w:r>
      <w:r>
        <w:rPr>
          <w:sz w:val="24"/>
        </w:rPr>
        <w:t xml:space="preserve">the new Belfast LGD there was a total of 8,832 lone parent households with dependent children where the lone </w:t>
      </w:r>
      <w:r w:rsidR="00C054A8">
        <w:rPr>
          <w:sz w:val="24"/>
        </w:rPr>
        <w:t>parent was unemployed.  Table 1</w:t>
      </w:r>
      <w:r w:rsidR="0086600F">
        <w:rPr>
          <w:sz w:val="24"/>
        </w:rPr>
        <w:t>0</w:t>
      </w:r>
      <w:r>
        <w:rPr>
          <w:sz w:val="24"/>
        </w:rPr>
        <w:t xml:space="preserve"> shows th</w:t>
      </w:r>
      <w:r w:rsidR="00C054A8">
        <w:rPr>
          <w:sz w:val="24"/>
        </w:rPr>
        <w:t>e number of lone parent households</w:t>
      </w:r>
      <w:r>
        <w:rPr>
          <w:sz w:val="24"/>
        </w:rPr>
        <w:t xml:space="preserve"> with dependent children by ward where the lone parent is unemployed.  </w:t>
      </w:r>
      <w:r w:rsidR="00C054A8">
        <w:rPr>
          <w:sz w:val="24"/>
        </w:rPr>
        <w:t xml:space="preserve">The highest number of households are in the wards of Colin Glen, Ardoyne, Whiterock and Falls, which corresponds to the End Child Poverty report in respect to the four wards with the highest incidence of child poverty. </w:t>
      </w:r>
    </w:p>
    <w:p w:rsidR="00A65BE0" w:rsidRDefault="00A65BE0">
      <w:pPr>
        <w:rPr>
          <w:sz w:val="24"/>
        </w:rPr>
      </w:pPr>
      <w:r>
        <w:rPr>
          <w:sz w:val="24"/>
        </w:rPr>
        <w:br w:type="page"/>
      </w:r>
    </w:p>
    <w:p w:rsidR="00633818" w:rsidRPr="004B2027" w:rsidRDefault="00633818" w:rsidP="00633818">
      <w:pPr>
        <w:jc w:val="center"/>
        <w:rPr>
          <w:b/>
          <w:sz w:val="24"/>
        </w:rPr>
      </w:pPr>
      <w:r w:rsidRPr="004B2027">
        <w:rPr>
          <w:b/>
          <w:sz w:val="24"/>
        </w:rPr>
        <w:lastRenderedPageBreak/>
        <w:t>Table 1</w:t>
      </w:r>
      <w:r w:rsidR="0086600F">
        <w:rPr>
          <w:b/>
          <w:sz w:val="24"/>
        </w:rPr>
        <w:t>0</w:t>
      </w:r>
      <w:r w:rsidRPr="004B2027">
        <w:rPr>
          <w:b/>
          <w:sz w:val="24"/>
        </w:rPr>
        <w:t>: Lone Parent Households With Dependent Children, Lone Parent Not in Employment</w:t>
      </w:r>
      <w:r>
        <w:rPr>
          <w:b/>
          <w:sz w:val="24"/>
        </w:rPr>
        <w:t>, 2011</w:t>
      </w:r>
    </w:p>
    <w:tbl>
      <w:tblPr>
        <w:tblStyle w:val="ListTable3Accent1"/>
        <w:tblW w:w="9493" w:type="dxa"/>
        <w:tblLook w:val="04A0"/>
      </w:tblPr>
      <w:tblGrid>
        <w:gridCol w:w="1696"/>
        <w:gridCol w:w="2977"/>
        <w:gridCol w:w="1867"/>
        <w:gridCol w:w="2953"/>
      </w:tblGrid>
      <w:tr w:rsidR="00633818" w:rsidRPr="004B2027" w:rsidTr="00357DA7">
        <w:trPr>
          <w:cnfStyle w:val="100000000000"/>
          <w:trHeight w:val="854"/>
        </w:trPr>
        <w:tc>
          <w:tcPr>
            <w:cnfStyle w:val="001000000100"/>
            <w:tcW w:w="1696" w:type="dxa"/>
            <w:noWrap/>
            <w:hideMark/>
          </w:tcPr>
          <w:p w:rsidR="00633818" w:rsidRPr="004B2027" w:rsidRDefault="00633818" w:rsidP="00357DA7">
            <w:pPr>
              <w:jc w:val="center"/>
              <w:rPr>
                <w:rFonts w:eastAsia="Times New Roman" w:cs="Times New Roman"/>
                <w:sz w:val="20"/>
                <w:szCs w:val="20"/>
                <w:lang w:eastAsia="en-GB"/>
              </w:rPr>
            </w:pPr>
            <w:r w:rsidRPr="004B2027">
              <w:rPr>
                <w:rFonts w:eastAsia="Times New Roman" w:cs="Times New Roman"/>
                <w:sz w:val="20"/>
                <w:szCs w:val="20"/>
                <w:lang w:eastAsia="en-GB"/>
              </w:rPr>
              <w:t>Ward</w:t>
            </w:r>
          </w:p>
        </w:tc>
        <w:tc>
          <w:tcPr>
            <w:tcW w:w="2977" w:type="dxa"/>
            <w:hideMark/>
          </w:tcPr>
          <w:p w:rsidR="00633818" w:rsidRPr="004B2027" w:rsidRDefault="00C054A8" w:rsidP="00C054A8">
            <w:pPr>
              <w:jc w:val="center"/>
              <w:cnfStyle w:val="100000000000"/>
              <w:rPr>
                <w:rFonts w:eastAsia="Times New Roman" w:cs="Arial"/>
                <w:sz w:val="20"/>
                <w:szCs w:val="20"/>
                <w:lang w:eastAsia="en-GB"/>
              </w:rPr>
            </w:pPr>
            <w:r>
              <w:rPr>
                <w:rFonts w:eastAsia="Times New Roman" w:cs="Arial"/>
                <w:sz w:val="20"/>
                <w:szCs w:val="20"/>
                <w:lang w:eastAsia="en-GB"/>
              </w:rPr>
              <w:t>Nos of l</w:t>
            </w:r>
            <w:r w:rsidR="00633818" w:rsidRPr="004B2027">
              <w:rPr>
                <w:rFonts w:eastAsia="Times New Roman" w:cs="Arial"/>
                <w:sz w:val="20"/>
                <w:szCs w:val="20"/>
                <w:lang w:eastAsia="en-GB"/>
              </w:rPr>
              <w:t>one parent households with dependent children: Lone Parent not in employment</w:t>
            </w:r>
          </w:p>
        </w:tc>
        <w:tc>
          <w:tcPr>
            <w:tcW w:w="1867" w:type="dxa"/>
          </w:tcPr>
          <w:p w:rsidR="00633818" w:rsidRPr="004B2027" w:rsidRDefault="00633818" w:rsidP="00357DA7">
            <w:pPr>
              <w:jc w:val="center"/>
              <w:cnfStyle w:val="100000000000"/>
              <w:rPr>
                <w:rFonts w:eastAsia="Times New Roman" w:cs="Arial"/>
                <w:bCs w:val="0"/>
                <w:sz w:val="20"/>
                <w:szCs w:val="20"/>
                <w:lang w:eastAsia="en-GB"/>
              </w:rPr>
            </w:pPr>
            <w:r w:rsidRPr="004B2027">
              <w:rPr>
                <w:rFonts w:eastAsia="Times New Roman" w:cs="Arial"/>
                <w:bCs w:val="0"/>
                <w:sz w:val="20"/>
                <w:szCs w:val="20"/>
                <w:lang w:eastAsia="en-GB"/>
              </w:rPr>
              <w:t>Ward</w:t>
            </w:r>
          </w:p>
        </w:tc>
        <w:tc>
          <w:tcPr>
            <w:tcW w:w="2953" w:type="dxa"/>
          </w:tcPr>
          <w:p w:rsidR="00633818" w:rsidRPr="004B2027" w:rsidRDefault="00C054A8" w:rsidP="00C054A8">
            <w:pPr>
              <w:jc w:val="center"/>
              <w:cnfStyle w:val="100000000000"/>
              <w:rPr>
                <w:rFonts w:eastAsia="Times New Roman" w:cs="Arial"/>
                <w:bCs w:val="0"/>
                <w:sz w:val="20"/>
                <w:szCs w:val="20"/>
                <w:lang w:eastAsia="en-GB"/>
              </w:rPr>
            </w:pPr>
            <w:r>
              <w:rPr>
                <w:rFonts w:eastAsia="Times New Roman" w:cs="Arial"/>
                <w:sz w:val="20"/>
                <w:szCs w:val="20"/>
                <w:lang w:eastAsia="en-GB"/>
              </w:rPr>
              <w:t>Nos of l</w:t>
            </w:r>
            <w:r w:rsidR="00633818" w:rsidRPr="004B2027">
              <w:rPr>
                <w:rFonts w:eastAsia="Times New Roman" w:cs="Arial"/>
                <w:sz w:val="20"/>
                <w:szCs w:val="20"/>
                <w:lang w:eastAsia="en-GB"/>
              </w:rPr>
              <w:t>one parent households with dependent children: Lone Parent not in employment</w:t>
            </w:r>
          </w:p>
        </w:tc>
      </w:tr>
      <w:tr w:rsidR="00633818" w:rsidRPr="004B2027" w:rsidTr="00357DA7">
        <w:trPr>
          <w:cnfStyle w:val="000000100000"/>
          <w:trHeight w:val="300"/>
        </w:trPr>
        <w:tc>
          <w:tcPr>
            <w:cnfStyle w:val="001000000000"/>
            <w:tcW w:w="1696" w:type="dxa"/>
            <w:hideMark/>
          </w:tcPr>
          <w:p w:rsidR="00633818" w:rsidRPr="004B2027" w:rsidRDefault="00633818" w:rsidP="00DF0E5D">
            <w:pPr>
              <w:rPr>
                <w:rFonts w:eastAsia="Times New Roman" w:cs="Times New Roman"/>
                <w:b w:val="0"/>
                <w:color w:val="000000"/>
                <w:sz w:val="20"/>
                <w:szCs w:val="20"/>
                <w:lang w:eastAsia="en-GB"/>
              </w:rPr>
            </w:pPr>
            <w:r w:rsidRPr="004B2027">
              <w:rPr>
                <w:rFonts w:eastAsia="Times New Roman" w:cs="Times New Roman"/>
                <w:b w:val="0"/>
                <w:color w:val="000000"/>
                <w:sz w:val="20"/>
                <w:szCs w:val="20"/>
                <w:lang w:eastAsia="en-GB"/>
              </w:rPr>
              <w:t>Colin Glen</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482</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Castleview</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79</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Ardoyne</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423</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Upper Malone</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78</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Whiterock</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357</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Sydenham</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75</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Falls</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289</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sz w:val="20"/>
                <w:szCs w:val="20"/>
              </w:rPr>
              <w:t>Tullycarnet</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75</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Clonard</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257</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Ballynafeigh</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74</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New Lodge</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253</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Belmont</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74</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Water Works</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247</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Fortwilliam</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68</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Upper Springfield</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242</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Ballyhackamore</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56</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 xml:space="preserve">Crumlin </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238</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Ravenhill</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51</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Ballymacarrett</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236</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Rosetta</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50</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Beechmount</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227</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sz w:val="20"/>
                <w:szCs w:val="20"/>
              </w:rPr>
              <w:t>Loughview</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color w:val="000000"/>
                <w:sz w:val="20"/>
                <w:szCs w:val="20"/>
              </w:rPr>
              <w:t>48</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Ladybrook</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223</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sz w:val="20"/>
                <w:szCs w:val="20"/>
              </w:rPr>
              <w:t>Cregagh</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45</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The Mount</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219</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Dunmurry</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43</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Cliftonville</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216</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Musgrave</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42</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Shaftesbury</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212</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Minnowburn</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42</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Glencolin</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207</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Knock</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41</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Woodstock</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206</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Windsor</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40</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Legoniel</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205</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sz w:val="20"/>
                <w:szCs w:val="20"/>
              </w:rPr>
              <w:t>Beechill</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39</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Shankill</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201</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Cherryvalley</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36</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Duncairn</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194</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Orangefield</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35</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Times New Roman"/>
                <w:b w:val="0"/>
                <w:color w:val="000000"/>
                <w:sz w:val="20"/>
                <w:szCs w:val="20"/>
                <w:lang w:eastAsia="en-GB"/>
              </w:rPr>
            </w:pPr>
            <w:r w:rsidRPr="004B2027">
              <w:rPr>
                <w:rFonts w:eastAsia="Times New Roman" w:cs="Times New Roman"/>
                <w:b w:val="0"/>
                <w:color w:val="000000"/>
                <w:sz w:val="20"/>
                <w:szCs w:val="20"/>
                <w:lang w:eastAsia="en-GB"/>
              </w:rPr>
              <w:t>Derryaghy</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191</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Lisnasharragh</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33</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Times New Roman"/>
                <w:b w:val="0"/>
                <w:sz w:val="20"/>
                <w:szCs w:val="20"/>
                <w:lang w:eastAsia="en-GB"/>
              </w:rPr>
            </w:pPr>
            <w:r w:rsidRPr="004B2027">
              <w:rPr>
                <w:rFonts w:eastAsia="Times New Roman" w:cs="Times New Roman"/>
                <w:b w:val="0"/>
                <w:sz w:val="20"/>
                <w:szCs w:val="20"/>
                <w:lang w:eastAsia="en-GB"/>
              </w:rPr>
              <w:t>Poleglass</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185</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sz w:val="20"/>
                <w:szCs w:val="20"/>
              </w:rPr>
              <w:t>Newtownbreda</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32</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Woodvale</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182</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Seymour Hill</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31</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Highfield</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159</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Cavehill</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28</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Glen Road</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146</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Lower Braniel</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28</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Island</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146</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Finaghy</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24</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Glencairn</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144</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Malone</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23</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Ballysillan</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139</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color w:val="000000"/>
                <w:sz w:val="20"/>
                <w:szCs w:val="20"/>
              </w:rPr>
              <w:t>Downshire</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19</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Chichester Park</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131</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sz w:val="20"/>
                <w:szCs w:val="20"/>
              </w:rPr>
              <w:t>Upper Braniel</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19</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Times New Roman"/>
                <w:b w:val="0"/>
                <w:color w:val="000000"/>
                <w:sz w:val="20"/>
                <w:szCs w:val="20"/>
                <w:lang w:eastAsia="en-GB"/>
              </w:rPr>
            </w:pPr>
            <w:r w:rsidRPr="004B2027">
              <w:rPr>
                <w:rFonts w:eastAsia="Times New Roman" w:cs="Times New Roman"/>
                <w:b w:val="0"/>
                <w:color w:val="000000"/>
                <w:sz w:val="20"/>
                <w:szCs w:val="20"/>
                <w:lang w:eastAsia="en-GB"/>
              </w:rPr>
              <w:t>Twinbrook</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127</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rFonts w:cs="Arial"/>
                <w:bCs/>
                <w:sz w:val="20"/>
                <w:szCs w:val="20"/>
              </w:rPr>
              <w:t>Stormont</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18</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Botanic</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124</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rFonts w:cs="Arial"/>
                <w:bCs/>
                <w:sz w:val="20"/>
                <w:szCs w:val="20"/>
              </w:rPr>
              <w:t>Stranmillis</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18</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Bellevue</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123</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sz w:val="20"/>
                <w:szCs w:val="20"/>
              </w:rPr>
              <w:t>Wynchurch</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16</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 xml:space="preserve">Bloomfield </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102</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sz w:val="20"/>
                <w:szCs w:val="20"/>
              </w:rPr>
              <w:t>Ballyhanwood</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14</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Blackstaff</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100</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color w:val="000000"/>
                <w:sz w:val="20"/>
                <w:szCs w:val="20"/>
              </w:rPr>
              <w:t>Galwally</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10</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Falls Park</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97</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Drumbo</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9</w:t>
            </w:r>
          </w:p>
        </w:tc>
      </w:tr>
      <w:tr w:rsidR="00633818" w:rsidRPr="004B2027" w:rsidTr="00357DA7">
        <w:trPr>
          <w:trHeight w:val="300"/>
        </w:trPr>
        <w:tc>
          <w:tcPr>
            <w:cnfStyle w:val="001000000000"/>
            <w:tcW w:w="1696" w:type="dxa"/>
            <w:hideMark/>
          </w:tcPr>
          <w:p w:rsidR="00633818" w:rsidRPr="004B2027" w:rsidRDefault="00633818" w:rsidP="00357DA7">
            <w:pPr>
              <w:rPr>
                <w:rFonts w:eastAsia="Times New Roman" w:cs="Times New Roman"/>
                <w:b w:val="0"/>
                <w:color w:val="000000"/>
                <w:sz w:val="20"/>
                <w:szCs w:val="20"/>
                <w:lang w:eastAsia="en-GB"/>
              </w:rPr>
            </w:pPr>
            <w:r w:rsidRPr="004B2027">
              <w:rPr>
                <w:rFonts w:eastAsia="Times New Roman" w:cs="Times New Roman"/>
                <w:b w:val="0"/>
                <w:color w:val="000000"/>
                <w:sz w:val="20"/>
                <w:szCs w:val="20"/>
                <w:lang w:eastAsia="en-GB"/>
              </w:rPr>
              <w:t>Kilwee</w:t>
            </w:r>
          </w:p>
        </w:tc>
        <w:tc>
          <w:tcPr>
            <w:tcW w:w="2977" w:type="dxa"/>
            <w:noWrap/>
            <w:hideMark/>
          </w:tcPr>
          <w:p w:rsidR="00633818" w:rsidRPr="004B2027" w:rsidRDefault="00633818" w:rsidP="00357DA7">
            <w:pPr>
              <w:jc w:val="center"/>
              <w:cnfStyle w:val="000000000000"/>
              <w:rPr>
                <w:rFonts w:eastAsia="Times New Roman" w:cs="Arial"/>
                <w:sz w:val="20"/>
                <w:szCs w:val="20"/>
                <w:lang w:eastAsia="en-GB"/>
              </w:rPr>
            </w:pPr>
            <w:r w:rsidRPr="004B2027">
              <w:rPr>
                <w:rFonts w:eastAsia="Times New Roman" w:cs="Arial"/>
                <w:sz w:val="20"/>
                <w:szCs w:val="20"/>
                <w:lang w:eastAsia="en-GB"/>
              </w:rPr>
              <w:t>90</w:t>
            </w:r>
          </w:p>
        </w:tc>
        <w:tc>
          <w:tcPr>
            <w:tcW w:w="1867" w:type="dxa"/>
          </w:tcPr>
          <w:p w:rsidR="00633818" w:rsidRPr="004B2027" w:rsidRDefault="00633818" w:rsidP="00357DA7">
            <w:pPr>
              <w:cnfStyle w:val="000000000000"/>
              <w:rPr>
                <w:rFonts w:eastAsia="Times New Roman" w:cs="Arial"/>
                <w:sz w:val="20"/>
                <w:szCs w:val="20"/>
                <w:lang w:eastAsia="en-GB"/>
              </w:rPr>
            </w:pPr>
            <w:r w:rsidRPr="004B2027">
              <w:rPr>
                <w:bCs/>
                <w:color w:val="000000"/>
                <w:sz w:val="20"/>
                <w:szCs w:val="20"/>
              </w:rPr>
              <w:t>Hillfoot</w:t>
            </w:r>
          </w:p>
        </w:tc>
        <w:tc>
          <w:tcPr>
            <w:tcW w:w="2953" w:type="dxa"/>
          </w:tcPr>
          <w:p w:rsidR="00633818" w:rsidRPr="004B2027" w:rsidRDefault="00633818" w:rsidP="00357DA7">
            <w:pPr>
              <w:jc w:val="center"/>
              <w:cnfStyle w:val="000000000000"/>
              <w:rPr>
                <w:rFonts w:eastAsia="Times New Roman" w:cs="Arial"/>
                <w:sz w:val="20"/>
                <w:szCs w:val="20"/>
                <w:lang w:eastAsia="en-GB"/>
              </w:rPr>
            </w:pPr>
            <w:r w:rsidRPr="004B2027">
              <w:rPr>
                <w:rFonts w:cs="Arial"/>
                <w:sz w:val="20"/>
                <w:szCs w:val="20"/>
              </w:rPr>
              <w:t>7</w:t>
            </w:r>
          </w:p>
        </w:tc>
      </w:tr>
      <w:tr w:rsidR="00633818" w:rsidRPr="004B2027" w:rsidTr="00357DA7">
        <w:trPr>
          <w:cnfStyle w:val="000000100000"/>
          <w:trHeight w:val="300"/>
        </w:trPr>
        <w:tc>
          <w:tcPr>
            <w:cnfStyle w:val="001000000000"/>
            <w:tcW w:w="1696" w:type="dxa"/>
            <w:hideMark/>
          </w:tcPr>
          <w:p w:rsidR="00633818" w:rsidRPr="004B2027" w:rsidRDefault="00633818" w:rsidP="00357DA7">
            <w:pPr>
              <w:rPr>
                <w:rFonts w:eastAsia="Times New Roman" w:cs="Arial"/>
                <w:b w:val="0"/>
                <w:sz w:val="20"/>
                <w:szCs w:val="20"/>
                <w:lang w:eastAsia="en-GB"/>
              </w:rPr>
            </w:pPr>
            <w:r w:rsidRPr="004B2027">
              <w:rPr>
                <w:rFonts w:eastAsia="Times New Roman" w:cs="Arial"/>
                <w:b w:val="0"/>
                <w:sz w:val="20"/>
                <w:szCs w:val="20"/>
                <w:lang w:eastAsia="en-GB"/>
              </w:rPr>
              <w:t>Andersonstown</w:t>
            </w:r>
          </w:p>
        </w:tc>
        <w:tc>
          <w:tcPr>
            <w:tcW w:w="2977" w:type="dxa"/>
            <w:noWrap/>
            <w:hideMark/>
          </w:tcPr>
          <w:p w:rsidR="00633818" w:rsidRPr="004B2027" w:rsidRDefault="00633818" w:rsidP="00357DA7">
            <w:pPr>
              <w:jc w:val="center"/>
              <w:cnfStyle w:val="000000100000"/>
              <w:rPr>
                <w:rFonts w:eastAsia="Times New Roman" w:cs="Arial"/>
                <w:sz w:val="20"/>
                <w:szCs w:val="20"/>
                <w:lang w:eastAsia="en-GB"/>
              </w:rPr>
            </w:pPr>
            <w:r w:rsidRPr="004B2027">
              <w:rPr>
                <w:rFonts w:eastAsia="Times New Roman" w:cs="Arial"/>
                <w:sz w:val="20"/>
                <w:szCs w:val="20"/>
                <w:lang w:eastAsia="en-GB"/>
              </w:rPr>
              <w:t>87</w:t>
            </w:r>
          </w:p>
        </w:tc>
        <w:tc>
          <w:tcPr>
            <w:tcW w:w="1867" w:type="dxa"/>
          </w:tcPr>
          <w:p w:rsidR="00633818" w:rsidRPr="004B2027" w:rsidRDefault="00633818" w:rsidP="00357DA7">
            <w:pPr>
              <w:cnfStyle w:val="000000100000"/>
              <w:rPr>
                <w:rFonts w:eastAsia="Times New Roman" w:cs="Arial"/>
                <w:sz w:val="20"/>
                <w:szCs w:val="20"/>
                <w:lang w:eastAsia="en-GB"/>
              </w:rPr>
            </w:pPr>
            <w:r w:rsidRPr="004B2027">
              <w:rPr>
                <w:bCs/>
                <w:color w:val="000000"/>
                <w:sz w:val="20"/>
                <w:szCs w:val="20"/>
              </w:rPr>
              <w:t>Gilnahirk</w:t>
            </w:r>
          </w:p>
        </w:tc>
        <w:tc>
          <w:tcPr>
            <w:tcW w:w="2953" w:type="dxa"/>
          </w:tcPr>
          <w:p w:rsidR="00633818" w:rsidRPr="004B2027" w:rsidRDefault="00633818" w:rsidP="00357DA7">
            <w:pPr>
              <w:jc w:val="center"/>
              <w:cnfStyle w:val="000000100000"/>
              <w:rPr>
                <w:rFonts w:eastAsia="Times New Roman" w:cs="Arial"/>
                <w:sz w:val="20"/>
                <w:szCs w:val="20"/>
                <w:lang w:eastAsia="en-GB"/>
              </w:rPr>
            </w:pPr>
            <w:r w:rsidRPr="004B2027">
              <w:rPr>
                <w:rFonts w:cs="Arial"/>
                <w:sz w:val="20"/>
                <w:szCs w:val="20"/>
              </w:rPr>
              <w:t>5</w:t>
            </w:r>
          </w:p>
        </w:tc>
      </w:tr>
    </w:tbl>
    <w:p w:rsidR="00633818" w:rsidRDefault="00633818"/>
    <w:p w:rsidR="00167DE7" w:rsidRPr="004B2027" w:rsidRDefault="00167DE7" w:rsidP="00167DE7">
      <w:pPr>
        <w:jc w:val="center"/>
        <w:rPr>
          <w:b/>
          <w:sz w:val="24"/>
        </w:rPr>
      </w:pPr>
    </w:p>
    <w:p w:rsidR="00633818" w:rsidRDefault="002441F9" w:rsidP="00633818">
      <w:pPr>
        <w:pStyle w:val="Heading2"/>
      </w:pPr>
      <w:bookmarkStart w:id="9" w:name="_Toc390074604"/>
      <w:r>
        <w:lastRenderedPageBreak/>
        <w:t>2.7</w:t>
      </w:r>
      <w:r>
        <w:tab/>
      </w:r>
      <w:r w:rsidR="00633818">
        <w:t>Life Expectancy</w:t>
      </w:r>
      <w:bookmarkEnd w:id="9"/>
    </w:p>
    <w:p w:rsidR="005060D3" w:rsidRDefault="005060D3" w:rsidP="005060D3">
      <w:pPr>
        <w:pStyle w:val="NoSpacing"/>
      </w:pPr>
    </w:p>
    <w:p w:rsidR="00A3683E" w:rsidRDefault="00A3683E" w:rsidP="002441F9">
      <w:pPr>
        <w:ind w:left="720"/>
        <w:jc w:val="both"/>
        <w:rPr>
          <w:rFonts w:cs="Arial"/>
          <w:sz w:val="24"/>
          <w:szCs w:val="20"/>
        </w:rPr>
      </w:pPr>
      <w:r>
        <w:rPr>
          <w:rFonts w:cs="Arial"/>
          <w:sz w:val="24"/>
          <w:szCs w:val="20"/>
        </w:rPr>
        <w:t>Sir Michael Marmott’s review ‘Fair Society Healthy Lives’ highlights the relationship between employability and health inequalities.  Specifically the report concluded that;</w:t>
      </w:r>
    </w:p>
    <w:p w:rsidR="00A3683E" w:rsidRPr="00A3683E" w:rsidRDefault="00A3683E" w:rsidP="00A3683E">
      <w:pPr>
        <w:pStyle w:val="ListParagraph"/>
        <w:numPr>
          <w:ilvl w:val="0"/>
          <w:numId w:val="9"/>
        </w:numPr>
        <w:autoSpaceDE w:val="0"/>
        <w:autoSpaceDN w:val="0"/>
        <w:adjustRightInd w:val="0"/>
        <w:spacing w:after="0"/>
        <w:ind w:left="1134" w:hanging="425"/>
        <w:jc w:val="both"/>
        <w:rPr>
          <w:rFonts w:cs="TT15Ct00"/>
          <w:sz w:val="24"/>
          <w:szCs w:val="24"/>
        </w:rPr>
      </w:pPr>
      <w:r w:rsidRPr="00A3683E">
        <w:rPr>
          <w:rFonts w:cs="TT15Ct00"/>
          <w:sz w:val="24"/>
          <w:szCs w:val="24"/>
        </w:rPr>
        <w:t>There is a social gradient in health – the lower a person’s social position, the worse his or her health.</w:t>
      </w:r>
    </w:p>
    <w:p w:rsidR="00A3683E" w:rsidRPr="00A3683E" w:rsidRDefault="00A3683E" w:rsidP="00A3683E">
      <w:pPr>
        <w:pStyle w:val="ListParagraph"/>
        <w:numPr>
          <w:ilvl w:val="0"/>
          <w:numId w:val="9"/>
        </w:numPr>
        <w:autoSpaceDE w:val="0"/>
        <w:autoSpaceDN w:val="0"/>
        <w:adjustRightInd w:val="0"/>
        <w:spacing w:after="0"/>
        <w:ind w:left="1134" w:hanging="425"/>
        <w:jc w:val="both"/>
        <w:rPr>
          <w:rFonts w:cs="TT15Ct00"/>
          <w:sz w:val="24"/>
          <w:szCs w:val="24"/>
        </w:rPr>
      </w:pPr>
      <w:r w:rsidRPr="00A3683E">
        <w:rPr>
          <w:rFonts w:cs="TT15Ct00"/>
          <w:sz w:val="24"/>
          <w:szCs w:val="24"/>
        </w:rPr>
        <w:t>To reduce the steepness of the social gradient in health, actions must be universal, but with a scale and intensity that is proportionate to the level of disadvantage</w:t>
      </w:r>
    </w:p>
    <w:p w:rsidR="00A3683E" w:rsidRPr="00A3683E" w:rsidRDefault="00A3683E" w:rsidP="00A3683E">
      <w:pPr>
        <w:pStyle w:val="ListParagraph"/>
        <w:numPr>
          <w:ilvl w:val="0"/>
          <w:numId w:val="9"/>
        </w:numPr>
        <w:autoSpaceDE w:val="0"/>
        <w:autoSpaceDN w:val="0"/>
        <w:adjustRightInd w:val="0"/>
        <w:spacing w:after="0"/>
        <w:ind w:left="1134" w:hanging="425"/>
        <w:jc w:val="both"/>
        <w:rPr>
          <w:rFonts w:cs="TT15Ct00"/>
          <w:sz w:val="24"/>
          <w:szCs w:val="24"/>
        </w:rPr>
      </w:pPr>
      <w:r w:rsidRPr="00A3683E">
        <w:rPr>
          <w:rFonts w:cs="TT15Ct00"/>
          <w:sz w:val="24"/>
          <w:szCs w:val="24"/>
        </w:rPr>
        <w:t>Reducing health inequalities will require action on six policy objectives of which three are relevant to this paper:</w:t>
      </w:r>
    </w:p>
    <w:p w:rsidR="00A3683E" w:rsidRPr="00A3683E" w:rsidRDefault="00A3683E" w:rsidP="00A3683E">
      <w:pPr>
        <w:pStyle w:val="ListParagraph"/>
        <w:numPr>
          <w:ilvl w:val="0"/>
          <w:numId w:val="11"/>
        </w:numPr>
        <w:autoSpaceDE w:val="0"/>
        <w:autoSpaceDN w:val="0"/>
        <w:adjustRightInd w:val="0"/>
        <w:spacing w:after="0"/>
        <w:ind w:left="1418" w:hanging="284"/>
        <w:jc w:val="both"/>
        <w:rPr>
          <w:rFonts w:cs="TT15Et00"/>
          <w:sz w:val="24"/>
          <w:szCs w:val="24"/>
        </w:rPr>
      </w:pPr>
      <w:r w:rsidRPr="00A3683E">
        <w:rPr>
          <w:rFonts w:cs="TT15Et00"/>
          <w:sz w:val="24"/>
          <w:szCs w:val="24"/>
        </w:rPr>
        <w:t>Give every child the best start in life</w:t>
      </w:r>
    </w:p>
    <w:p w:rsidR="00A3683E" w:rsidRPr="00A3683E" w:rsidRDefault="00A3683E" w:rsidP="00A3683E">
      <w:pPr>
        <w:pStyle w:val="ListParagraph"/>
        <w:numPr>
          <w:ilvl w:val="0"/>
          <w:numId w:val="11"/>
        </w:numPr>
        <w:autoSpaceDE w:val="0"/>
        <w:autoSpaceDN w:val="0"/>
        <w:adjustRightInd w:val="0"/>
        <w:spacing w:after="0"/>
        <w:ind w:left="1418" w:hanging="284"/>
        <w:jc w:val="both"/>
        <w:rPr>
          <w:rFonts w:cs="TT15Et00"/>
          <w:sz w:val="24"/>
          <w:szCs w:val="24"/>
        </w:rPr>
      </w:pPr>
      <w:r w:rsidRPr="00A3683E">
        <w:rPr>
          <w:rFonts w:cs="TT15Et00"/>
          <w:sz w:val="24"/>
          <w:szCs w:val="24"/>
        </w:rPr>
        <w:t>Enable all children, young people and adults to maximise their capabilities and have control over their lives</w:t>
      </w:r>
    </w:p>
    <w:p w:rsidR="00A3683E" w:rsidRPr="00A3683E" w:rsidRDefault="00A3683E" w:rsidP="00A3683E">
      <w:pPr>
        <w:pStyle w:val="ListParagraph"/>
        <w:numPr>
          <w:ilvl w:val="0"/>
          <w:numId w:val="11"/>
        </w:numPr>
        <w:autoSpaceDE w:val="0"/>
        <w:autoSpaceDN w:val="0"/>
        <w:adjustRightInd w:val="0"/>
        <w:spacing w:after="0"/>
        <w:ind w:left="1418" w:hanging="284"/>
        <w:jc w:val="both"/>
        <w:rPr>
          <w:rFonts w:cs="TT15Et00"/>
          <w:sz w:val="24"/>
          <w:szCs w:val="24"/>
        </w:rPr>
      </w:pPr>
      <w:r w:rsidRPr="00A3683E">
        <w:rPr>
          <w:rFonts w:cs="TT15Et00"/>
          <w:sz w:val="24"/>
          <w:szCs w:val="24"/>
        </w:rPr>
        <w:t>Create fair employment and good work for all</w:t>
      </w:r>
    </w:p>
    <w:p w:rsidR="00A3683E" w:rsidRDefault="00A3683E" w:rsidP="00A3683E">
      <w:pPr>
        <w:pStyle w:val="NoSpacing"/>
      </w:pPr>
    </w:p>
    <w:p w:rsidR="00A3683E" w:rsidRDefault="00A3683E" w:rsidP="00A3683E">
      <w:pPr>
        <w:autoSpaceDE w:val="0"/>
        <w:autoSpaceDN w:val="0"/>
        <w:adjustRightInd w:val="0"/>
        <w:spacing w:after="0" w:line="240" w:lineRule="auto"/>
        <w:ind w:left="720"/>
        <w:rPr>
          <w:rFonts w:ascii="TT15Et00" w:hAnsi="TT15Et00" w:cs="TT15Et00"/>
          <w:sz w:val="24"/>
          <w:szCs w:val="24"/>
        </w:rPr>
      </w:pPr>
    </w:p>
    <w:p w:rsidR="005060D3" w:rsidRDefault="00D23901" w:rsidP="009C1394">
      <w:pPr>
        <w:autoSpaceDE w:val="0"/>
        <w:autoSpaceDN w:val="0"/>
        <w:adjustRightInd w:val="0"/>
        <w:spacing w:after="0"/>
        <w:ind w:left="720"/>
        <w:jc w:val="both"/>
        <w:rPr>
          <w:rFonts w:cs="Arial"/>
          <w:sz w:val="24"/>
          <w:szCs w:val="20"/>
        </w:rPr>
      </w:pPr>
      <w:r w:rsidRPr="002D45C8">
        <w:rPr>
          <w:rFonts w:cstheme="minorHAnsi"/>
          <w:sz w:val="24"/>
          <w:szCs w:val="24"/>
        </w:rPr>
        <w:t xml:space="preserve">One measure of inequality in health is the gap in life expectancy between those living in affluent areas and those in disadvantaged areas.  </w:t>
      </w:r>
      <w:r w:rsidRPr="002D45C8">
        <w:rPr>
          <w:sz w:val="24"/>
          <w:szCs w:val="24"/>
        </w:rPr>
        <w:t>Life expectancy refers to the expected years of life at birth based on the mortality rates of</w:t>
      </w:r>
      <w:r>
        <w:rPr>
          <w:sz w:val="24"/>
          <w:szCs w:val="24"/>
        </w:rPr>
        <w:t xml:space="preserve"> the period in question</w:t>
      </w:r>
      <w:r w:rsidR="003D1F89">
        <w:rPr>
          <w:sz w:val="24"/>
          <w:szCs w:val="24"/>
        </w:rPr>
        <w:t xml:space="preserve">.  </w:t>
      </w:r>
      <w:r w:rsidR="00633818">
        <w:rPr>
          <w:rFonts w:cs="Arial"/>
          <w:sz w:val="24"/>
          <w:szCs w:val="20"/>
        </w:rPr>
        <w:t>DHSSPS has provided data on life expectancy for the current Belfast LGD wards</w:t>
      </w:r>
      <w:r w:rsidR="00633818">
        <w:rPr>
          <w:rStyle w:val="FootnoteReference"/>
          <w:rFonts w:cs="Arial"/>
          <w:sz w:val="24"/>
          <w:szCs w:val="20"/>
        </w:rPr>
        <w:footnoteReference w:id="9"/>
      </w:r>
      <w:r w:rsidR="00633818">
        <w:rPr>
          <w:rFonts w:cs="Arial"/>
          <w:sz w:val="24"/>
          <w:szCs w:val="20"/>
        </w:rPr>
        <w:t xml:space="preserve">.  </w:t>
      </w:r>
      <w:r w:rsidR="005060D3">
        <w:rPr>
          <w:rFonts w:cs="Arial"/>
          <w:sz w:val="24"/>
          <w:szCs w:val="24"/>
        </w:rPr>
        <w:t>T</w:t>
      </w:r>
      <w:r w:rsidR="005060D3" w:rsidRPr="005829CB">
        <w:rPr>
          <w:rFonts w:cs="Arial"/>
          <w:sz w:val="24"/>
          <w:szCs w:val="20"/>
        </w:rPr>
        <w:t>able</w:t>
      </w:r>
      <w:r w:rsidR="005060D3">
        <w:rPr>
          <w:rFonts w:cs="Arial"/>
          <w:sz w:val="24"/>
          <w:szCs w:val="20"/>
        </w:rPr>
        <w:t xml:space="preserve"> </w:t>
      </w:r>
      <w:r w:rsidR="0005021C">
        <w:rPr>
          <w:rFonts w:cs="Arial"/>
          <w:sz w:val="24"/>
          <w:szCs w:val="20"/>
        </w:rPr>
        <w:t>1</w:t>
      </w:r>
      <w:r w:rsidR="0086600F">
        <w:rPr>
          <w:rFonts w:cs="Arial"/>
          <w:sz w:val="24"/>
          <w:szCs w:val="20"/>
        </w:rPr>
        <w:t>1</w:t>
      </w:r>
      <w:r w:rsidR="005060D3">
        <w:rPr>
          <w:rFonts w:cs="Arial"/>
          <w:sz w:val="24"/>
          <w:szCs w:val="20"/>
        </w:rPr>
        <w:t xml:space="preserve"> </w:t>
      </w:r>
      <w:r w:rsidR="005060D3" w:rsidRPr="005829CB">
        <w:rPr>
          <w:rFonts w:cs="Arial"/>
          <w:sz w:val="24"/>
          <w:szCs w:val="20"/>
        </w:rPr>
        <w:t>indicates the wards in the third of areas with the lowest life expectancy in Belfast LGD. Those coloured red indicate that both the male and female life expectancies are in the third of areas with the lowest life expectancy in Belfast LGD, those coloured blue indicate that only the male life expectancy is in the third of areas with the lowest male life expectancy, pink indicates that only the female life expectancy is in the third of areas with the lowest female life expectancy, and orange indicates that neither female life expectancy or male life expectancy is in the third of areas with the lowest life expectancy in Belfast LGD.</w:t>
      </w:r>
    </w:p>
    <w:p w:rsidR="003D1F89" w:rsidRDefault="003D1F89" w:rsidP="003D1F89">
      <w:pPr>
        <w:autoSpaceDE w:val="0"/>
        <w:autoSpaceDN w:val="0"/>
        <w:adjustRightInd w:val="0"/>
        <w:spacing w:after="0"/>
        <w:ind w:left="720"/>
        <w:jc w:val="both"/>
        <w:rPr>
          <w:rFonts w:cs="Arial"/>
          <w:sz w:val="24"/>
          <w:szCs w:val="20"/>
        </w:rPr>
      </w:pPr>
    </w:p>
    <w:p w:rsidR="003D1F89" w:rsidRDefault="003D1F89" w:rsidP="003D1F89">
      <w:pPr>
        <w:autoSpaceDE w:val="0"/>
        <w:autoSpaceDN w:val="0"/>
        <w:adjustRightInd w:val="0"/>
        <w:spacing w:after="0"/>
        <w:ind w:left="720"/>
        <w:jc w:val="both"/>
        <w:rPr>
          <w:rFonts w:cs="Arial"/>
          <w:sz w:val="24"/>
          <w:szCs w:val="20"/>
        </w:rPr>
      </w:pPr>
      <w:r>
        <w:rPr>
          <w:rFonts w:cs="Arial"/>
          <w:sz w:val="24"/>
          <w:szCs w:val="20"/>
        </w:rPr>
        <w:t>Those areas where male and / or female life expectancy is lowest correlates to the previous data analysis tables for poverty, deprivation, educational attainment and economic activity.</w:t>
      </w:r>
    </w:p>
    <w:p w:rsidR="003D1F89" w:rsidRDefault="003D1F89">
      <w:pPr>
        <w:rPr>
          <w:rFonts w:cs="Arial"/>
          <w:sz w:val="24"/>
          <w:szCs w:val="20"/>
        </w:rPr>
      </w:pPr>
      <w:r>
        <w:rPr>
          <w:rFonts w:cs="Arial"/>
          <w:sz w:val="24"/>
          <w:szCs w:val="20"/>
        </w:rPr>
        <w:br w:type="page"/>
      </w:r>
    </w:p>
    <w:p w:rsidR="00633818" w:rsidRPr="007D5A36" w:rsidRDefault="00633818" w:rsidP="00633818">
      <w:pPr>
        <w:spacing w:line="276" w:lineRule="auto"/>
        <w:jc w:val="center"/>
        <w:rPr>
          <w:b/>
          <w:sz w:val="28"/>
        </w:rPr>
      </w:pPr>
      <w:r w:rsidRPr="007D5A36">
        <w:rPr>
          <w:rFonts w:cs="Arial"/>
          <w:b/>
          <w:sz w:val="24"/>
          <w:szCs w:val="20"/>
        </w:rPr>
        <w:lastRenderedPageBreak/>
        <w:t xml:space="preserve">Table </w:t>
      </w:r>
      <w:r w:rsidR="00C054A8">
        <w:rPr>
          <w:rFonts w:cs="Arial"/>
          <w:b/>
          <w:sz w:val="24"/>
          <w:szCs w:val="20"/>
        </w:rPr>
        <w:t>1</w:t>
      </w:r>
      <w:r w:rsidR="0086600F">
        <w:rPr>
          <w:rFonts w:cs="Arial"/>
          <w:b/>
          <w:sz w:val="24"/>
          <w:szCs w:val="20"/>
        </w:rPr>
        <w:t>1</w:t>
      </w:r>
      <w:r w:rsidRPr="007D5A36">
        <w:rPr>
          <w:rFonts w:cs="Arial"/>
          <w:b/>
          <w:sz w:val="24"/>
          <w:szCs w:val="20"/>
        </w:rPr>
        <w:t>: Belfast LGD Life Expectancy at Ward Level</w:t>
      </w:r>
    </w:p>
    <w:tbl>
      <w:tblPr>
        <w:tblW w:w="8832" w:type="dxa"/>
        <w:tblInd w:w="94" w:type="dxa"/>
        <w:tblLook w:val="04A0"/>
      </w:tblPr>
      <w:tblGrid>
        <w:gridCol w:w="2028"/>
        <w:gridCol w:w="1984"/>
        <w:gridCol w:w="2268"/>
        <w:gridCol w:w="2552"/>
      </w:tblGrid>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jc w:val="center"/>
              <w:rPr>
                <w:rFonts w:eastAsia="Times New Roman" w:cs="Arial"/>
                <w:b/>
                <w:bCs/>
                <w:color w:val="000000"/>
                <w:sz w:val="20"/>
                <w:szCs w:val="20"/>
                <w:lang w:eastAsia="en-GB"/>
              </w:rPr>
            </w:pPr>
            <w:r w:rsidRPr="007D5A36">
              <w:rPr>
                <w:rFonts w:eastAsia="Times New Roman" w:cs="Arial"/>
                <w:b/>
                <w:bCs/>
                <w:color w:val="000000"/>
                <w:sz w:val="20"/>
                <w:szCs w:val="20"/>
                <w:lang w:eastAsia="en-GB"/>
              </w:rPr>
              <w:t>Ward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jc w:val="center"/>
              <w:rPr>
                <w:rFonts w:eastAsia="Times New Roman" w:cs="Arial"/>
                <w:b/>
                <w:color w:val="000000"/>
                <w:sz w:val="20"/>
                <w:szCs w:val="20"/>
                <w:lang w:eastAsia="en-GB"/>
              </w:rPr>
            </w:pPr>
            <w:r w:rsidRPr="007D5A36">
              <w:rPr>
                <w:rFonts w:eastAsia="Times New Roman" w:cs="Arial"/>
                <w:b/>
                <w:color w:val="000000"/>
                <w:sz w:val="20"/>
                <w:szCs w:val="20"/>
                <w:lang w:eastAsia="en-GB"/>
              </w:rPr>
              <w:t>Life Expectancy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jc w:val="center"/>
              <w:rPr>
                <w:rFonts w:eastAsia="Times New Roman" w:cs="Arial"/>
                <w:b/>
                <w:bCs/>
                <w:color w:val="000000"/>
                <w:sz w:val="20"/>
                <w:szCs w:val="20"/>
                <w:lang w:eastAsia="en-GB"/>
              </w:rPr>
            </w:pPr>
            <w:r w:rsidRPr="007D5A36">
              <w:rPr>
                <w:rFonts w:eastAsia="Times New Roman" w:cs="Arial"/>
                <w:b/>
                <w:bCs/>
                <w:color w:val="000000"/>
                <w:sz w:val="20"/>
                <w:szCs w:val="20"/>
                <w:lang w:eastAsia="en-GB"/>
              </w:rPr>
              <w:t>Ward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jc w:val="center"/>
              <w:rPr>
                <w:rFonts w:eastAsia="Times New Roman" w:cs="Arial"/>
                <w:b/>
                <w:color w:val="000000"/>
                <w:sz w:val="20"/>
                <w:szCs w:val="20"/>
                <w:lang w:eastAsia="en-GB"/>
              </w:rPr>
            </w:pPr>
            <w:r w:rsidRPr="007D5A36">
              <w:rPr>
                <w:rFonts w:eastAsia="Times New Roman" w:cs="Arial"/>
                <w:b/>
                <w:color w:val="000000"/>
                <w:sz w:val="20"/>
                <w:szCs w:val="20"/>
                <w:lang w:eastAsia="en-GB"/>
              </w:rPr>
              <w:t>Life Expectancy</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Andersonstown</w:t>
            </w:r>
          </w:p>
        </w:tc>
        <w:tc>
          <w:tcPr>
            <w:tcW w:w="1984" w:type="dxa"/>
            <w:tcBorders>
              <w:top w:val="single" w:sz="4" w:space="0" w:color="auto"/>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Glencolin</w:t>
            </w:r>
          </w:p>
        </w:tc>
        <w:tc>
          <w:tcPr>
            <w:tcW w:w="2552" w:type="dxa"/>
            <w:tcBorders>
              <w:top w:val="single" w:sz="4" w:space="0" w:color="auto"/>
              <w:left w:val="single" w:sz="4" w:space="0" w:color="auto"/>
              <w:bottom w:val="nil"/>
              <w:right w:val="single" w:sz="4" w:space="0" w:color="auto"/>
            </w:tcBorders>
            <w:shd w:val="clear" w:color="auto" w:fill="FD6BE1"/>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Ardoyne</w:t>
            </w:r>
          </w:p>
        </w:tc>
        <w:tc>
          <w:tcPr>
            <w:tcW w:w="1984"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Highfield</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Ballyhackamore</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Island</w:t>
            </w:r>
          </w:p>
        </w:tc>
        <w:tc>
          <w:tcPr>
            <w:tcW w:w="2552"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Ballymacarrett</w:t>
            </w:r>
          </w:p>
        </w:tc>
        <w:tc>
          <w:tcPr>
            <w:tcW w:w="1984" w:type="dxa"/>
            <w:tcBorders>
              <w:top w:val="nil"/>
              <w:left w:val="single" w:sz="4" w:space="0" w:color="auto"/>
              <w:bottom w:val="nil"/>
              <w:right w:val="single" w:sz="4" w:space="0" w:color="auto"/>
            </w:tcBorders>
            <w:shd w:val="clear" w:color="000000" w:fill="8DB4E3"/>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Knock</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Ballynafeigh</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Ladybrook</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Ballysillan</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Legoniel</w:t>
            </w:r>
          </w:p>
        </w:tc>
        <w:tc>
          <w:tcPr>
            <w:tcW w:w="2552" w:type="dxa"/>
            <w:tcBorders>
              <w:top w:val="nil"/>
              <w:left w:val="single" w:sz="4" w:space="0" w:color="auto"/>
              <w:bottom w:val="nil"/>
              <w:right w:val="single" w:sz="4" w:space="0" w:color="auto"/>
            </w:tcBorders>
            <w:shd w:val="clear" w:color="000000" w:fill="8DB4E3"/>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Beechmount</w:t>
            </w:r>
          </w:p>
        </w:tc>
        <w:tc>
          <w:tcPr>
            <w:tcW w:w="1984" w:type="dxa"/>
            <w:tcBorders>
              <w:top w:val="nil"/>
              <w:left w:val="single" w:sz="4" w:space="0" w:color="auto"/>
              <w:bottom w:val="nil"/>
              <w:right w:val="single" w:sz="4" w:space="0" w:color="auto"/>
            </w:tcBorders>
            <w:shd w:val="clear" w:color="000000" w:fill="8DB4E3"/>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Malone</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Bellevue</w:t>
            </w:r>
          </w:p>
        </w:tc>
        <w:tc>
          <w:tcPr>
            <w:tcW w:w="1984" w:type="dxa"/>
            <w:tcBorders>
              <w:top w:val="nil"/>
              <w:left w:val="single" w:sz="4" w:space="0" w:color="auto"/>
              <w:bottom w:val="nil"/>
              <w:right w:val="single" w:sz="4" w:space="0" w:color="auto"/>
            </w:tcBorders>
            <w:shd w:val="clear" w:color="auto" w:fill="FD6BE1"/>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Musgrave</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Belmont</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New Lodge</w:t>
            </w:r>
          </w:p>
        </w:tc>
        <w:tc>
          <w:tcPr>
            <w:tcW w:w="2552"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Blackstaff</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Orangefield</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Bloomfield</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Ravenhill</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Botanic</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Rosetta</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Castleview</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Shaftesbury</w:t>
            </w:r>
          </w:p>
        </w:tc>
        <w:tc>
          <w:tcPr>
            <w:tcW w:w="2552"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Cavehill</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Shankill</w:t>
            </w:r>
          </w:p>
        </w:tc>
        <w:tc>
          <w:tcPr>
            <w:tcW w:w="2552"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Cherryvalley</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Stormont</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Chichester Park</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Stranmillis</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Cliftonville</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Sydenham</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Clonard</w:t>
            </w:r>
          </w:p>
        </w:tc>
        <w:tc>
          <w:tcPr>
            <w:tcW w:w="1984"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The Mount</w:t>
            </w:r>
          </w:p>
        </w:tc>
        <w:tc>
          <w:tcPr>
            <w:tcW w:w="2552" w:type="dxa"/>
            <w:tcBorders>
              <w:top w:val="nil"/>
              <w:left w:val="single" w:sz="4" w:space="0" w:color="auto"/>
              <w:bottom w:val="nil"/>
              <w:right w:val="single" w:sz="4" w:space="0" w:color="auto"/>
            </w:tcBorders>
            <w:shd w:val="clear" w:color="000000" w:fill="8DB4E3"/>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Crumlin</w:t>
            </w:r>
          </w:p>
        </w:tc>
        <w:tc>
          <w:tcPr>
            <w:tcW w:w="1984"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Upper Malone</w:t>
            </w:r>
          </w:p>
        </w:tc>
        <w:tc>
          <w:tcPr>
            <w:tcW w:w="2552"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Duncairn</w:t>
            </w:r>
          </w:p>
        </w:tc>
        <w:tc>
          <w:tcPr>
            <w:tcW w:w="1984"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Upper Springfield</w:t>
            </w:r>
          </w:p>
        </w:tc>
        <w:tc>
          <w:tcPr>
            <w:tcW w:w="2552" w:type="dxa"/>
            <w:tcBorders>
              <w:top w:val="nil"/>
              <w:left w:val="single" w:sz="4" w:space="0" w:color="auto"/>
              <w:bottom w:val="nil"/>
              <w:right w:val="single" w:sz="4" w:space="0" w:color="auto"/>
            </w:tcBorders>
            <w:shd w:val="clear" w:color="000000" w:fill="8DB4E3"/>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Falls</w:t>
            </w:r>
          </w:p>
        </w:tc>
        <w:tc>
          <w:tcPr>
            <w:tcW w:w="1984"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Water Works</w:t>
            </w:r>
          </w:p>
        </w:tc>
        <w:tc>
          <w:tcPr>
            <w:tcW w:w="2552" w:type="dxa"/>
            <w:tcBorders>
              <w:top w:val="nil"/>
              <w:left w:val="single" w:sz="4" w:space="0" w:color="auto"/>
              <w:bottom w:val="nil"/>
              <w:right w:val="single" w:sz="4" w:space="0" w:color="auto"/>
            </w:tcBorders>
            <w:shd w:val="clear" w:color="000000" w:fill="8DB4E3"/>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Falls Park</w:t>
            </w:r>
          </w:p>
        </w:tc>
        <w:tc>
          <w:tcPr>
            <w:tcW w:w="1984" w:type="dxa"/>
            <w:tcBorders>
              <w:top w:val="nil"/>
              <w:left w:val="single" w:sz="4" w:space="0" w:color="auto"/>
              <w:bottom w:val="nil"/>
              <w:right w:val="single" w:sz="4" w:space="0" w:color="auto"/>
            </w:tcBorders>
            <w:shd w:val="clear" w:color="auto" w:fill="FD6BE1"/>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Whiterock</w:t>
            </w:r>
          </w:p>
        </w:tc>
        <w:tc>
          <w:tcPr>
            <w:tcW w:w="2552" w:type="dxa"/>
            <w:tcBorders>
              <w:top w:val="nil"/>
              <w:left w:val="single" w:sz="4" w:space="0" w:color="auto"/>
              <w:bottom w:val="nil"/>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Finaghy</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Windsor</w:t>
            </w:r>
          </w:p>
        </w:tc>
        <w:tc>
          <w:tcPr>
            <w:tcW w:w="2552" w:type="dxa"/>
            <w:tcBorders>
              <w:top w:val="nil"/>
              <w:left w:val="single" w:sz="4" w:space="0" w:color="auto"/>
              <w:bottom w:val="nil"/>
              <w:right w:val="single" w:sz="4" w:space="0" w:color="auto"/>
            </w:tcBorders>
            <w:shd w:val="clear" w:color="auto" w:fill="FD6BE1"/>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Fortwilliam</w:t>
            </w:r>
          </w:p>
        </w:tc>
        <w:tc>
          <w:tcPr>
            <w:tcW w:w="1984" w:type="dxa"/>
            <w:tcBorders>
              <w:top w:val="nil"/>
              <w:left w:val="single" w:sz="4" w:space="0" w:color="auto"/>
              <w:bottom w:val="nil"/>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Woodstock</w:t>
            </w:r>
          </w:p>
        </w:tc>
        <w:tc>
          <w:tcPr>
            <w:tcW w:w="2552" w:type="dxa"/>
            <w:tcBorders>
              <w:top w:val="nil"/>
              <w:left w:val="single" w:sz="4" w:space="0" w:color="auto"/>
              <w:bottom w:val="single" w:sz="4" w:space="0" w:color="auto"/>
              <w:right w:val="single" w:sz="4" w:space="0" w:color="auto"/>
            </w:tcBorders>
            <w:shd w:val="clear" w:color="000000" w:fill="FF0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Glen Road</w:t>
            </w:r>
          </w:p>
        </w:tc>
        <w:tc>
          <w:tcPr>
            <w:tcW w:w="1984" w:type="dxa"/>
            <w:tcBorders>
              <w:top w:val="nil"/>
              <w:left w:val="single" w:sz="4" w:space="0" w:color="auto"/>
              <w:bottom w:val="single" w:sz="4" w:space="0" w:color="auto"/>
              <w:right w:val="single" w:sz="4" w:space="0" w:color="auto"/>
            </w:tcBorders>
            <w:shd w:val="clear" w:color="auto" w:fill="FFC000"/>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Woodvale</w:t>
            </w:r>
          </w:p>
        </w:tc>
        <w:tc>
          <w:tcPr>
            <w:tcW w:w="2552" w:type="dxa"/>
            <w:tcBorders>
              <w:top w:val="single" w:sz="4" w:space="0" w:color="auto"/>
              <w:left w:val="single" w:sz="4" w:space="0" w:color="auto"/>
              <w:bottom w:val="single" w:sz="4" w:space="0" w:color="auto"/>
              <w:right w:val="single" w:sz="4" w:space="0" w:color="auto"/>
            </w:tcBorders>
            <w:shd w:val="clear" w:color="auto" w:fill="FD6BE1"/>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r>
      <w:tr w:rsidR="00633818" w:rsidRPr="00D91D2B" w:rsidTr="00357DA7">
        <w:trPr>
          <w:trHeight w:val="300"/>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Arial"/>
                <w:sz w:val="20"/>
                <w:szCs w:val="20"/>
                <w:lang w:eastAsia="en-GB"/>
              </w:rPr>
            </w:pPr>
            <w:r w:rsidRPr="007D5A36">
              <w:rPr>
                <w:rFonts w:eastAsia="Times New Roman" w:cs="Arial"/>
                <w:sz w:val="20"/>
                <w:szCs w:val="20"/>
                <w:lang w:eastAsia="en-GB"/>
              </w:rPr>
              <w:t>Glencairn</w:t>
            </w:r>
          </w:p>
        </w:tc>
        <w:tc>
          <w:tcPr>
            <w:tcW w:w="1984" w:type="dxa"/>
            <w:tcBorders>
              <w:top w:val="single" w:sz="4" w:space="0" w:color="auto"/>
              <w:left w:val="single" w:sz="4" w:space="0" w:color="auto"/>
              <w:bottom w:val="single" w:sz="4" w:space="0" w:color="auto"/>
              <w:right w:val="single" w:sz="4" w:space="0" w:color="auto"/>
            </w:tcBorders>
            <w:shd w:val="clear" w:color="auto" w:fill="FD6BE1"/>
            <w:noWrap/>
            <w:vAlign w:val="bottom"/>
            <w:hideMark/>
          </w:tcPr>
          <w:p w:rsidR="00633818" w:rsidRPr="007D5A36" w:rsidRDefault="00633818" w:rsidP="00357DA7">
            <w:pPr>
              <w:spacing w:after="0" w:line="240" w:lineRule="auto"/>
              <w:rPr>
                <w:rFonts w:eastAsia="Times New Roman" w:cs="Times New Roman"/>
                <w:color w:val="000000"/>
                <w:lang w:eastAsia="en-GB"/>
              </w:rPr>
            </w:pPr>
            <w:r w:rsidRPr="007D5A36">
              <w:rPr>
                <w:rFonts w:eastAsia="Times New Roman" w:cs="Times New Roman"/>
                <w:color w:val="000000"/>
                <w:lang w:eastAsia="en-GB"/>
              </w:rPr>
              <w:t> </w:t>
            </w:r>
          </w:p>
        </w:tc>
        <w:tc>
          <w:tcPr>
            <w:tcW w:w="2268" w:type="dxa"/>
            <w:tcBorders>
              <w:top w:val="single" w:sz="4" w:space="0" w:color="auto"/>
              <w:left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Times New Roman"/>
                <w:color w:val="000000"/>
                <w:lang w:eastAsia="en-GB"/>
              </w:rPr>
            </w:pPr>
          </w:p>
        </w:tc>
        <w:tc>
          <w:tcPr>
            <w:tcW w:w="2552" w:type="dxa"/>
            <w:tcBorders>
              <w:top w:val="single" w:sz="4" w:space="0" w:color="auto"/>
            </w:tcBorders>
            <w:shd w:val="clear" w:color="auto" w:fill="auto"/>
            <w:noWrap/>
            <w:vAlign w:val="bottom"/>
            <w:hideMark/>
          </w:tcPr>
          <w:p w:rsidR="00633818" w:rsidRPr="007D5A36" w:rsidRDefault="00633818" w:rsidP="00357DA7">
            <w:pPr>
              <w:spacing w:after="0" w:line="240" w:lineRule="auto"/>
              <w:rPr>
                <w:rFonts w:eastAsia="Times New Roman" w:cs="Times New Roman"/>
                <w:color w:val="000000"/>
                <w:lang w:eastAsia="en-GB"/>
              </w:rPr>
            </w:pPr>
          </w:p>
        </w:tc>
      </w:tr>
    </w:tbl>
    <w:p w:rsidR="00633818" w:rsidRPr="003D1F89" w:rsidRDefault="00633818" w:rsidP="00633818">
      <w:pPr>
        <w:jc w:val="right"/>
        <w:rPr>
          <w:rFonts w:cs="Arial"/>
          <w:b/>
          <w:sz w:val="18"/>
          <w:szCs w:val="20"/>
        </w:rPr>
      </w:pPr>
      <w:r w:rsidRPr="003D1F89">
        <w:rPr>
          <w:rFonts w:cs="Arial"/>
          <w:b/>
          <w:sz w:val="18"/>
          <w:szCs w:val="20"/>
        </w:rPr>
        <w:t xml:space="preserve">Source: Northern Ireland Health &amp; Social Care Monitoring System, IAD, DHSSPS </w:t>
      </w:r>
    </w:p>
    <w:p w:rsidR="00633818" w:rsidRDefault="00633818" w:rsidP="00633818">
      <w:pPr>
        <w:spacing w:line="240" w:lineRule="auto"/>
        <w:rPr>
          <w:rFonts w:ascii="Arial" w:hAnsi="Arial" w:cs="Arial"/>
          <w:b/>
          <w:sz w:val="20"/>
          <w:szCs w:val="20"/>
        </w:rPr>
      </w:pPr>
    </w:p>
    <w:p w:rsidR="00633818" w:rsidRPr="00CA5349" w:rsidRDefault="00633818" w:rsidP="00633818">
      <w:pPr>
        <w:spacing w:line="240" w:lineRule="auto"/>
        <w:rPr>
          <w:rFonts w:ascii="Arial" w:hAnsi="Arial" w:cs="Arial"/>
          <w:b/>
          <w:sz w:val="20"/>
          <w:szCs w:val="20"/>
        </w:rPr>
      </w:pPr>
      <w:r w:rsidRPr="00CA5349">
        <w:rPr>
          <w:rFonts w:ascii="Arial" w:hAnsi="Arial" w:cs="Arial"/>
          <w:b/>
          <w:sz w:val="20"/>
          <w:szCs w:val="20"/>
        </w:rPr>
        <w:t>Key:</w:t>
      </w:r>
    </w:p>
    <w:tbl>
      <w:tblPr>
        <w:tblW w:w="8180" w:type="dxa"/>
        <w:tblInd w:w="94" w:type="dxa"/>
        <w:tblLook w:val="04A0"/>
      </w:tblPr>
      <w:tblGrid>
        <w:gridCol w:w="1240"/>
        <w:gridCol w:w="6940"/>
      </w:tblGrid>
      <w:tr w:rsidR="00633818" w:rsidRPr="00D91D2B" w:rsidTr="00357DA7">
        <w:trPr>
          <w:trHeight w:val="300"/>
        </w:trPr>
        <w:tc>
          <w:tcPr>
            <w:tcW w:w="1240" w:type="dxa"/>
            <w:tcBorders>
              <w:top w:val="nil"/>
              <w:left w:val="nil"/>
              <w:bottom w:val="nil"/>
              <w:right w:val="nil"/>
            </w:tcBorders>
            <w:shd w:val="clear" w:color="000000" w:fill="FF0000"/>
            <w:noWrap/>
            <w:vAlign w:val="bottom"/>
            <w:hideMark/>
          </w:tcPr>
          <w:p w:rsidR="00633818" w:rsidRPr="00D91D2B" w:rsidRDefault="00633818" w:rsidP="00357DA7">
            <w:pPr>
              <w:spacing w:after="0" w:line="240" w:lineRule="auto"/>
              <w:rPr>
                <w:rFonts w:ascii="Arial" w:eastAsia="Times New Roman" w:hAnsi="Arial" w:cs="Arial"/>
                <w:color w:val="000000"/>
                <w:sz w:val="20"/>
                <w:szCs w:val="20"/>
                <w:lang w:eastAsia="en-GB"/>
              </w:rPr>
            </w:pPr>
            <w:r w:rsidRPr="00D91D2B">
              <w:rPr>
                <w:rFonts w:ascii="Arial" w:eastAsia="Times New Roman" w:hAnsi="Arial" w:cs="Arial"/>
                <w:color w:val="000000"/>
                <w:sz w:val="20"/>
                <w:szCs w:val="20"/>
                <w:lang w:eastAsia="en-GB"/>
              </w:rPr>
              <w:t> </w:t>
            </w:r>
          </w:p>
        </w:tc>
        <w:tc>
          <w:tcPr>
            <w:tcW w:w="6940" w:type="dxa"/>
            <w:tcBorders>
              <w:top w:val="nil"/>
              <w:left w:val="nil"/>
              <w:bottom w:val="nil"/>
              <w:right w:val="nil"/>
            </w:tcBorders>
            <w:shd w:val="clear" w:color="auto" w:fill="auto"/>
            <w:noWrap/>
            <w:vAlign w:val="bottom"/>
            <w:hideMark/>
          </w:tcPr>
          <w:p w:rsidR="00633818" w:rsidRPr="00A96C7B" w:rsidRDefault="00633818" w:rsidP="00357DA7">
            <w:pPr>
              <w:spacing w:after="0" w:line="240" w:lineRule="auto"/>
              <w:rPr>
                <w:rFonts w:eastAsia="Times New Roman" w:cs="Arial"/>
                <w:color w:val="000000"/>
                <w:sz w:val="20"/>
                <w:szCs w:val="20"/>
                <w:lang w:eastAsia="en-GB"/>
              </w:rPr>
            </w:pPr>
            <w:r w:rsidRPr="00A96C7B">
              <w:rPr>
                <w:rFonts w:eastAsia="Times New Roman" w:cs="Arial"/>
                <w:color w:val="000000"/>
                <w:sz w:val="20"/>
                <w:szCs w:val="20"/>
                <w:lang w:eastAsia="en-GB"/>
              </w:rPr>
              <w:t>Both Male &amp; Female Life Expectancies in the bottom third of ranking</w:t>
            </w:r>
          </w:p>
        </w:tc>
      </w:tr>
      <w:tr w:rsidR="00633818" w:rsidRPr="00D91D2B" w:rsidTr="00357DA7">
        <w:trPr>
          <w:trHeight w:val="300"/>
        </w:trPr>
        <w:tc>
          <w:tcPr>
            <w:tcW w:w="1240" w:type="dxa"/>
            <w:tcBorders>
              <w:top w:val="nil"/>
              <w:left w:val="nil"/>
              <w:bottom w:val="nil"/>
              <w:right w:val="nil"/>
            </w:tcBorders>
            <w:shd w:val="clear" w:color="000000" w:fill="8DB4E3"/>
            <w:noWrap/>
            <w:vAlign w:val="bottom"/>
            <w:hideMark/>
          </w:tcPr>
          <w:p w:rsidR="00633818" w:rsidRPr="00D91D2B" w:rsidRDefault="00633818" w:rsidP="00357DA7">
            <w:pPr>
              <w:spacing w:after="0" w:line="240" w:lineRule="auto"/>
              <w:rPr>
                <w:rFonts w:ascii="Arial" w:eastAsia="Times New Roman" w:hAnsi="Arial" w:cs="Arial"/>
                <w:color w:val="000000"/>
                <w:sz w:val="20"/>
                <w:szCs w:val="20"/>
                <w:lang w:eastAsia="en-GB"/>
              </w:rPr>
            </w:pPr>
            <w:r w:rsidRPr="00D91D2B">
              <w:rPr>
                <w:rFonts w:ascii="Arial" w:eastAsia="Times New Roman" w:hAnsi="Arial" w:cs="Arial"/>
                <w:color w:val="000000"/>
                <w:sz w:val="20"/>
                <w:szCs w:val="20"/>
                <w:lang w:eastAsia="en-GB"/>
              </w:rPr>
              <w:t> </w:t>
            </w:r>
          </w:p>
        </w:tc>
        <w:tc>
          <w:tcPr>
            <w:tcW w:w="6940" w:type="dxa"/>
            <w:tcBorders>
              <w:top w:val="nil"/>
              <w:left w:val="nil"/>
              <w:bottom w:val="nil"/>
              <w:right w:val="nil"/>
            </w:tcBorders>
            <w:shd w:val="clear" w:color="auto" w:fill="auto"/>
            <w:noWrap/>
            <w:vAlign w:val="bottom"/>
            <w:hideMark/>
          </w:tcPr>
          <w:p w:rsidR="00633818" w:rsidRPr="00A96C7B" w:rsidRDefault="00633818" w:rsidP="00357DA7">
            <w:pPr>
              <w:spacing w:after="0" w:line="240" w:lineRule="auto"/>
              <w:rPr>
                <w:rFonts w:eastAsia="Times New Roman" w:cs="Arial"/>
                <w:color w:val="000000"/>
                <w:sz w:val="20"/>
                <w:szCs w:val="20"/>
                <w:lang w:eastAsia="en-GB"/>
              </w:rPr>
            </w:pPr>
            <w:r w:rsidRPr="00A96C7B">
              <w:rPr>
                <w:rFonts w:eastAsia="Times New Roman" w:cs="Arial"/>
                <w:color w:val="000000"/>
                <w:sz w:val="20"/>
                <w:szCs w:val="20"/>
                <w:lang w:eastAsia="en-GB"/>
              </w:rPr>
              <w:t>Male Life Expectancy in the bottom third of ranking</w:t>
            </w:r>
          </w:p>
        </w:tc>
      </w:tr>
      <w:tr w:rsidR="00633818" w:rsidRPr="00D91D2B" w:rsidTr="00357DA7">
        <w:trPr>
          <w:trHeight w:val="300"/>
        </w:trPr>
        <w:tc>
          <w:tcPr>
            <w:tcW w:w="1240" w:type="dxa"/>
            <w:tcBorders>
              <w:top w:val="nil"/>
              <w:left w:val="nil"/>
              <w:bottom w:val="nil"/>
              <w:right w:val="nil"/>
            </w:tcBorders>
            <w:shd w:val="clear" w:color="auto" w:fill="FD6BE1"/>
            <w:noWrap/>
            <w:vAlign w:val="bottom"/>
            <w:hideMark/>
          </w:tcPr>
          <w:p w:rsidR="00633818" w:rsidRPr="00D91D2B" w:rsidRDefault="00633818" w:rsidP="00357DA7">
            <w:pPr>
              <w:spacing w:after="0" w:line="240" w:lineRule="auto"/>
              <w:rPr>
                <w:rFonts w:ascii="Arial" w:eastAsia="Times New Roman" w:hAnsi="Arial" w:cs="Arial"/>
                <w:color w:val="000000"/>
                <w:sz w:val="20"/>
                <w:szCs w:val="20"/>
                <w:lang w:eastAsia="en-GB"/>
              </w:rPr>
            </w:pPr>
            <w:r w:rsidRPr="00D91D2B">
              <w:rPr>
                <w:rFonts w:ascii="Arial" w:eastAsia="Times New Roman" w:hAnsi="Arial" w:cs="Arial"/>
                <w:color w:val="000000"/>
                <w:sz w:val="20"/>
                <w:szCs w:val="20"/>
                <w:lang w:eastAsia="en-GB"/>
              </w:rPr>
              <w:t> </w:t>
            </w:r>
          </w:p>
        </w:tc>
        <w:tc>
          <w:tcPr>
            <w:tcW w:w="6940" w:type="dxa"/>
            <w:tcBorders>
              <w:top w:val="nil"/>
              <w:left w:val="nil"/>
              <w:bottom w:val="nil"/>
              <w:right w:val="nil"/>
            </w:tcBorders>
            <w:shd w:val="clear" w:color="auto" w:fill="auto"/>
            <w:noWrap/>
            <w:vAlign w:val="bottom"/>
            <w:hideMark/>
          </w:tcPr>
          <w:p w:rsidR="00633818" w:rsidRPr="00A96C7B" w:rsidRDefault="00633818" w:rsidP="00357DA7">
            <w:pPr>
              <w:spacing w:after="0" w:line="240" w:lineRule="auto"/>
              <w:rPr>
                <w:rFonts w:eastAsia="Times New Roman" w:cs="Arial"/>
                <w:color w:val="000000"/>
                <w:sz w:val="20"/>
                <w:szCs w:val="20"/>
                <w:lang w:eastAsia="en-GB"/>
              </w:rPr>
            </w:pPr>
            <w:r w:rsidRPr="00A96C7B">
              <w:rPr>
                <w:rFonts w:eastAsia="Times New Roman" w:cs="Arial"/>
                <w:color w:val="000000"/>
                <w:sz w:val="20"/>
                <w:szCs w:val="20"/>
                <w:lang w:eastAsia="en-GB"/>
              </w:rPr>
              <w:t>Female Life Expectancy in the bottom third of ranking</w:t>
            </w:r>
          </w:p>
        </w:tc>
      </w:tr>
      <w:tr w:rsidR="00633818" w:rsidRPr="00D91D2B" w:rsidTr="00357DA7">
        <w:trPr>
          <w:trHeight w:val="300"/>
        </w:trPr>
        <w:tc>
          <w:tcPr>
            <w:tcW w:w="1240" w:type="dxa"/>
            <w:tcBorders>
              <w:top w:val="nil"/>
              <w:left w:val="nil"/>
              <w:bottom w:val="nil"/>
              <w:right w:val="nil"/>
            </w:tcBorders>
            <w:shd w:val="clear" w:color="auto" w:fill="FFC000"/>
            <w:noWrap/>
            <w:vAlign w:val="bottom"/>
            <w:hideMark/>
          </w:tcPr>
          <w:p w:rsidR="00633818" w:rsidRPr="00D91D2B" w:rsidRDefault="00633818" w:rsidP="00357DA7">
            <w:pPr>
              <w:spacing w:after="0" w:line="240" w:lineRule="auto"/>
              <w:rPr>
                <w:rFonts w:ascii="Arial" w:eastAsia="Times New Roman" w:hAnsi="Arial" w:cs="Arial"/>
                <w:color w:val="000000"/>
                <w:sz w:val="20"/>
                <w:szCs w:val="20"/>
                <w:lang w:eastAsia="en-GB"/>
              </w:rPr>
            </w:pPr>
            <w:r w:rsidRPr="00D91D2B">
              <w:rPr>
                <w:rFonts w:ascii="Arial" w:eastAsia="Times New Roman" w:hAnsi="Arial" w:cs="Arial"/>
                <w:color w:val="000000"/>
                <w:sz w:val="20"/>
                <w:szCs w:val="20"/>
                <w:lang w:eastAsia="en-GB"/>
              </w:rPr>
              <w:t> </w:t>
            </w:r>
          </w:p>
        </w:tc>
        <w:tc>
          <w:tcPr>
            <w:tcW w:w="6940" w:type="dxa"/>
            <w:tcBorders>
              <w:top w:val="nil"/>
              <w:left w:val="nil"/>
              <w:bottom w:val="nil"/>
              <w:right w:val="nil"/>
            </w:tcBorders>
            <w:shd w:val="clear" w:color="auto" w:fill="auto"/>
            <w:noWrap/>
            <w:vAlign w:val="bottom"/>
            <w:hideMark/>
          </w:tcPr>
          <w:p w:rsidR="00633818" w:rsidRPr="00A96C7B" w:rsidRDefault="00633818" w:rsidP="00357DA7">
            <w:pPr>
              <w:spacing w:after="0" w:line="240" w:lineRule="auto"/>
              <w:rPr>
                <w:rFonts w:eastAsia="Times New Roman" w:cs="Arial"/>
                <w:color w:val="000000"/>
                <w:sz w:val="20"/>
                <w:szCs w:val="20"/>
                <w:lang w:eastAsia="en-GB"/>
              </w:rPr>
            </w:pPr>
            <w:r w:rsidRPr="00A96C7B">
              <w:rPr>
                <w:rFonts w:eastAsia="Times New Roman" w:cs="Arial"/>
                <w:color w:val="000000"/>
                <w:sz w:val="20"/>
                <w:szCs w:val="20"/>
                <w:lang w:eastAsia="en-GB"/>
              </w:rPr>
              <w:t>Neither Male or Female Life Expectancies in the bottom third of ranking</w:t>
            </w:r>
          </w:p>
        </w:tc>
      </w:tr>
    </w:tbl>
    <w:p w:rsidR="0001674A" w:rsidRDefault="0001674A" w:rsidP="0001674A">
      <w:r>
        <w:br w:type="page"/>
      </w:r>
    </w:p>
    <w:p w:rsidR="008013A7" w:rsidRDefault="003D1F89" w:rsidP="003D1F89">
      <w:pPr>
        <w:pStyle w:val="Heading2"/>
      </w:pPr>
      <w:bookmarkStart w:id="10" w:name="_Toc390074605"/>
      <w:r>
        <w:lastRenderedPageBreak/>
        <w:t>2.8</w:t>
      </w:r>
      <w:r>
        <w:tab/>
      </w:r>
      <w:r w:rsidR="008013A7">
        <w:t>Conclusion</w:t>
      </w:r>
      <w:bookmarkEnd w:id="10"/>
    </w:p>
    <w:p w:rsidR="003D1F89" w:rsidRDefault="003D1F89" w:rsidP="003D1F89">
      <w:pPr>
        <w:rPr>
          <w:rFonts w:eastAsiaTheme="majorEastAsia"/>
        </w:rPr>
      </w:pPr>
    </w:p>
    <w:p w:rsidR="00130890" w:rsidRPr="00130890" w:rsidRDefault="003D1F89" w:rsidP="00130890">
      <w:pPr>
        <w:autoSpaceDE w:val="0"/>
        <w:autoSpaceDN w:val="0"/>
        <w:adjustRightInd w:val="0"/>
        <w:spacing w:after="0" w:line="276" w:lineRule="auto"/>
        <w:ind w:left="720"/>
        <w:jc w:val="both"/>
        <w:rPr>
          <w:rFonts w:eastAsiaTheme="majorEastAsia"/>
          <w:sz w:val="24"/>
        </w:rPr>
      </w:pPr>
      <w:r w:rsidRPr="00F74CEE">
        <w:rPr>
          <w:rFonts w:eastAsiaTheme="majorEastAsia"/>
          <w:sz w:val="24"/>
        </w:rPr>
        <w:t xml:space="preserve">The data analysis to inform the rationale for a more targeted employability initiative for Belfast </w:t>
      </w:r>
      <w:r w:rsidR="00F74CEE">
        <w:rPr>
          <w:rFonts w:eastAsiaTheme="majorEastAsia"/>
          <w:sz w:val="24"/>
        </w:rPr>
        <w:t>p</w:t>
      </w:r>
      <w:r w:rsidRPr="00F74CEE">
        <w:rPr>
          <w:rFonts w:eastAsiaTheme="majorEastAsia"/>
          <w:sz w:val="24"/>
        </w:rPr>
        <w:t xml:space="preserve">resents a compelling case for a need to do something to address the </w:t>
      </w:r>
      <w:r w:rsidR="00F74CEE">
        <w:rPr>
          <w:rFonts w:eastAsiaTheme="majorEastAsia"/>
          <w:sz w:val="24"/>
        </w:rPr>
        <w:t xml:space="preserve">significant </w:t>
      </w:r>
      <w:r w:rsidRPr="00F74CEE">
        <w:rPr>
          <w:rFonts w:eastAsiaTheme="majorEastAsia"/>
          <w:sz w:val="24"/>
        </w:rPr>
        <w:t>issue</w:t>
      </w:r>
      <w:r w:rsidR="00F74CEE">
        <w:rPr>
          <w:rFonts w:eastAsiaTheme="majorEastAsia"/>
          <w:sz w:val="24"/>
        </w:rPr>
        <w:t xml:space="preserve">s being experienced in specific areas.  </w:t>
      </w:r>
      <w:r w:rsidR="00130890">
        <w:rPr>
          <w:rFonts w:eastAsiaTheme="majorEastAsia"/>
          <w:sz w:val="24"/>
        </w:rPr>
        <w:t xml:space="preserve"> </w:t>
      </w:r>
      <w:r w:rsidR="00130890" w:rsidRPr="00130890">
        <w:rPr>
          <w:rFonts w:eastAsiaTheme="majorEastAsia"/>
          <w:sz w:val="24"/>
        </w:rPr>
        <w:t xml:space="preserve">Belfast city faces particular challenges moving forward, none more important than the need to redress spatial deprivation and in particular the large number of neighbourhoods with high concentrations of worklessness.  One of the most important indicators of a regions economic performance is the percentage of working age population in employment.  Belfast continues to lag behind NI and UK average in this particular measure.  Local Government Reform provides Belfast City Council with additional resources and powers (Community Planning) to tackle these issues ‘head-on’, through better coordination of existing resources and better targeting of resources where needed.  The chronic problems associated with spatial deprivation including poor health, educational attainment levels, life expectancy etc. are too important to ignore.   </w:t>
      </w:r>
    </w:p>
    <w:p w:rsidR="00130890" w:rsidRPr="00130890" w:rsidRDefault="00130890" w:rsidP="00130890">
      <w:pPr>
        <w:autoSpaceDE w:val="0"/>
        <w:autoSpaceDN w:val="0"/>
        <w:adjustRightInd w:val="0"/>
        <w:spacing w:after="0" w:line="276" w:lineRule="auto"/>
        <w:ind w:left="720"/>
        <w:jc w:val="both"/>
        <w:rPr>
          <w:rFonts w:eastAsiaTheme="majorEastAsia"/>
          <w:sz w:val="24"/>
        </w:rPr>
      </w:pPr>
    </w:p>
    <w:p w:rsidR="008013A7" w:rsidRPr="00130890" w:rsidRDefault="00130890" w:rsidP="00130890">
      <w:pPr>
        <w:autoSpaceDE w:val="0"/>
        <w:autoSpaceDN w:val="0"/>
        <w:adjustRightInd w:val="0"/>
        <w:spacing w:after="0" w:line="276" w:lineRule="auto"/>
        <w:ind w:left="720"/>
        <w:jc w:val="both"/>
        <w:rPr>
          <w:rFonts w:eastAsiaTheme="majorEastAsia"/>
          <w:sz w:val="24"/>
        </w:rPr>
      </w:pPr>
      <w:r w:rsidRPr="00130890">
        <w:rPr>
          <w:rFonts w:eastAsiaTheme="majorEastAsia"/>
          <w:sz w:val="24"/>
        </w:rPr>
        <w:t xml:space="preserve">It is worth reminding policy makers and key influencers of </w:t>
      </w:r>
      <w:r w:rsidR="00F74CEE">
        <w:rPr>
          <w:rFonts w:eastAsiaTheme="majorEastAsia"/>
          <w:sz w:val="24"/>
        </w:rPr>
        <w:t xml:space="preserve">DSD’s Equality Impact Assessment for </w:t>
      </w:r>
      <w:r w:rsidR="00F74CEE" w:rsidRPr="00F74CEE">
        <w:rPr>
          <w:rFonts w:eastAsiaTheme="majorEastAsia"/>
          <w:sz w:val="24"/>
        </w:rPr>
        <w:t>Neighbourhood Renewal</w:t>
      </w:r>
      <w:r w:rsidR="00F74CEE">
        <w:rPr>
          <w:rFonts w:eastAsiaTheme="majorEastAsia"/>
          <w:sz w:val="24"/>
        </w:rPr>
        <w:t>, the concerns expressed back then that “</w:t>
      </w:r>
      <w:r w:rsidR="00F74CEE" w:rsidRPr="00653474">
        <w:rPr>
          <w:rFonts w:cs="Times New Roman"/>
          <w:i/>
          <w:sz w:val="24"/>
          <w:szCs w:val="24"/>
        </w:rPr>
        <w:t>problems of this nature and scale do not go away on their own accord; rather they tend to become cumulatively worse and inter- generational. The need for comprehensive and integrated regeneration initiatives to tackle concentrations of multiple deprivation and social exclusion in our society has never been greater</w:t>
      </w:r>
      <w:r w:rsidR="00F74CEE">
        <w:rPr>
          <w:rFonts w:cs="Times New Roman"/>
          <w:i/>
          <w:sz w:val="24"/>
          <w:szCs w:val="24"/>
        </w:rPr>
        <w:t>”</w:t>
      </w:r>
      <w:r w:rsidR="00C53867">
        <w:rPr>
          <w:rFonts w:cs="Times New Roman"/>
          <w:i/>
          <w:sz w:val="24"/>
          <w:szCs w:val="24"/>
        </w:rPr>
        <w:t xml:space="preserve"> </w:t>
      </w:r>
      <w:r w:rsidR="00C53867" w:rsidRPr="00C53867">
        <w:rPr>
          <w:rFonts w:cs="Times New Roman"/>
          <w:sz w:val="24"/>
          <w:szCs w:val="24"/>
        </w:rPr>
        <w:t>are still equally relevant today</w:t>
      </w:r>
      <w:r w:rsidR="00F74CEE">
        <w:rPr>
          <w:rFonts w:cs="Times New Roman"/>
          <w:i/>
          <w:sz w:val="24"/>
          <w:szCs w:val="24"/>
        </w:rPr>
        <w:t xml:space="preserve">.  </w:t>
      </w:r>
    </w:p>
    <w:p w:rsidR="003D1F89" w:rsidRDefault="003D1F89">
      <w:pPr>
        <w:rPr>
          <w:rFonts w:asciiTheme="majorHAnsi" w:eastAsiaTheme="majorEastAsia" w:hAnsiTheme="majorHAnsi" w:cstheme="majorBidi"/>
          <w:color w:val="2E74B5" w:themeColor="accent1" w:themeShade="BF"/>
          <w:sz w:val="36"/>
          <w:szCs w:val="36"/>
        </w:rPr>
      </w:pPr>
      <w:r>
        <w:rPr>
          <w:rFonts w:asciiTheme="majorHAnsi" w:eastAsiaTheme="majorEastAsia" w:hAnsiTheme="majorHAnsi" w:cstheme="majorBidi"/>
          <w:color w:val="2E74B5" w:themeColor="accent1" w:themeShade="BF"/>
          <w:sz w:val="36"/>
          <w:szCs w:val="36"/>
        </w:rPr>
        <w:br w:type="page"/>
      </w:r>
    </w:p>
    <w:p w:rsidR="00D858E7" w:rsidRDefault="00D858E7" w:rsidP="00D858E7">
      <w:pPr>
        <w:pStyle w:val="Heading1"/>
        <w:rPr>
          <w:b/>
        </w:rPr>
      </w:pPr>
      <w:bookmarkStart w:id="11" w:name="_Toc390074606"/>
      <w:r w:rsidRPr="00D858E7">
        <w:rPr>
          <w:b/>
        </w:rPr>
        <w:lastRenderedPageBreak/>
        <w:t>3.0</w:t>
      </w:r>
      <w:r w:rsidRPr="00D858E7">
        <w:rPr>
          <w:b/>
        </w:rPr>
        <w:tab/>
      </w:r>
      <w:r>
        <w:rPr>
          <w:b/>
        </w:rPr>
        <w:t>Strategic Context</w:t>
      </w:r>
      <w:bookmarkEnd w:id="11"/>
    </w:p>
    <w:p w:rsidR="00AE741C" w:rsidRDefault="00AE741C">
      <w:r>
        <w:tab/>
      </w:r>
    </w:p>
    <w:p w:rsidR="0032199D" w:rsidRDefault="0032199D" w:rsidP="0032199D">
      <w:pPr>
        <w:ind w:left="720"/>
        <w:jc w:val="both"/>
        <w:rPr>
          <w:sz w:val="24"/>
        </w:rPr>
      </w:pPr>
      <w:r w:rsidRPr="0032199D">
        <w:rPr>
          <w:sz w:val="24"/>
        </w:rPr>
        <w:t xml:space="preserve">A review of strategy shows that there are many local policies and strategies that impact upon a potential targeted employability </w:t>
      </w:r>
      <w:r>
        <w:rPr>
          <w:sz w:val="24"/>
        </w:rPr>
        <w:t xml:space="preserve">initiative for Belfast.  The Life Long Learning sub group believe that there is a need for better collaboration and co-operation at a strategic level, across policies and in partnership with other stakeholders to improve the </w:t>
      </w:r>
      <w:r w:rsidR="001F098F">
        <w:rPr>
          <w:sz w:val="24"/>
        </w:rPr>
        <w:t xml:space="preserve">targeting of resources to areas and groups of greatest need and thus improve </w:t>
      </w:r>
      <w:r>
        <w:rPr>
          <w:sz w:val="24"/>
        </w:rPr>
        <w:t>outcomes collectively.  Relevant p</w:t>
      </w:r>
      <w:r w:rsidR="0005021C">
        <w:rPr>
          <w:sz w:val="24"/>
        </w:rPr>
        <w:t>olicies are outlined in table 1</w:t>
      </w:r>
      <w:r w:rsidR="0086600F">
        <w:rPr>
          <w:sz w:val="24"/>
        </w:rPr>
        <w:t>2</w:t>
      </w:r>
      <w:r>
        <w:rPr>
          <w:sz w:val="24"/>
        </w:rPr>
        <w:t xml:space="preserve"> below.</w:t>
      </w:r>
    </w:p>
    <w:p w:rsidR="0032199D" w:rsidRDefault="0032199D" w:rsidP="0032199D">
      <w:pPr>
        <w:pStyle w:val="NoSpacing"/>
      </w:pPr>
    </w:p>
    <w:p w:rsidR="0032199D" w:rsidRPr="0032199D" w:rsidRDefault="0032199D" w:rsidP="0032199D">
      <w:pPr>
        <w:ind w:left="720"/>
        <w:jc w:val="center"/>
        <w:rPr>
          <w:b/>
          <w:sz w:val="24"/>
        </w:rPr>
      </w:pPr>
      <w:r w:rsidRPr="0032199D">
        <w:rPr>
          <w:b/>
          <w:sz w:val="24"/>
        </w:rPr>
        <w:t>Table 1</w:t>
      </w:r>
      <w:r w:rsidR="0086600F">
        <w:rPr>
          <w:b/>
          <w:sz w:val="24"/>
        </w:rPr>
        <w:t>2</w:t>
      </w:r>
      <w:r w:rsidRPr="0032199D">
        <w:rPr>
          <w:b/>
          <w:sz w:val="24"/>
        </w:rPr>
        <w:t xml:space="preserve">: </w:t>
      </w:r>
      <w:r>
        <w:rPr>
          <w:b/>
          <w:sz w:val="24"/>
        </w:rPr>
        <w:t xml:space="preserve">NI </w:t>
      </w:r>
      <w:r w:rsidRPr="0032199D">
        <w:rPr>
          <w:b/>
          <w:sz w:val="24"/>
        </w:rPr>
        <w:t>Strategic Policy</w:t>
      </w:r>
    </w:p>
    <w:tbl>
      <w:tblPr>
        <w:tblStyle w:val="ListTable3Accent1"/>
        <w:tblW w:w="9634" w:type="dxa"/>
        <w:tblLook w:val="04A0"/>
      </w:tblPr>
      <w:tblGrid>
        <w:gridCol w:w="2689"/>
        <w:gridCol w:w="6945"/>
      </w:tblGrid>
      <w:tr w:rsidR="00F54BB4" w:rsidTr="007461A0">
        <w:trPr>
          <w:cnfStyle w:val="100000000000"/>
        </w:trPr>
        <w:tc>
          <w:tcPr>
            <w:cnfStyle w:val="001000000100"/>
            <w:tcW w:w="2689" w:type="dxa"/>
          </w:tcPr>
          <w:p w:rsidR="00F54BB4" w:rsidRPr="0005021C" w:rsidRDefault="00AE741C">
            <w:pPr>
              <w:rPr>
                <w:sz w:val="22"/>
                <w:szCs w:val="22"/>
              </w:rPr>
            </w:pPr>
            <w:r w:rsidRPr="0005021C">
              <w:rPr>
                <w:sz w:val="22"/>
                <w:szCs w:val="22"/>
              </w:rPr>
              <w:tab/>
            </w:r>
            <w:r w:rsidR="007461A0" w:rsidRPr="0005021C">
              <w:rPr>
                <w:sz w:val="22"/>
                <w:szCs w:val="22"/>
              </w:rPr>
              <w:t>Policy</w:t>
            </w:r>
          </w:p>
        </w:tc>
        <w:tc>
          <w:tcPr>
            <w:tcW w:w="6945" w:type="dxa"/>
          </w:tcPr>
          <w:p w:rsidR="00F54BB4" w:rsidRPr="0005021C" w:rsidRDefault="007461A0" w:rsidP="00F54BB4">
            <w:pPr>
              <w:cnfStyle w:val="100000000000"/>
              <w:rPr>
                <w:sz w:val="22"/>
                <w:szCs w:val="22"/>
              </w:rPr>
            </w:pPr>
            <w:r w:rsidRPr="0005021C">
              <w:rPr>
                <w:sz w:val="22"/>
                <w:szCs w:val="22"/>
              </w:rPr>
              <w:t>Strategic Relevance for BSP</w:t>
            </w:r>
          </w:p>
        </w:tc>
      </w:tr>
      <w:tr w:rsidR="00F54BB4" w:rsidTr="007461A0">
        <w:trPr>
          <w:cnfStyle w:val="000000100000"/>
        </w:trPr>
        <w:tc>
          <w:tcPr>
            <w:cnfStyle w:val="001000000000"/>
            <w:tcW w:w="2689" w:type="dxa"/>
          </w:tcPr>
          <w:p w:rsidR="00F54BB4" w:rsidRPr="0005021C" w:rsidRDefault="00F54BB4">
            <w:pPr>
              <w:rPr>
                <w:sz w:val="22"/>
                <w:szCs w:val="22"/>
              </w:rPr>
            </w:pPr>
            <w:r w:rsidRPr="0005021C">
              <w:rPr>
                <w:sz w:val="22"/>
                <w:szCs w:val="22"/>
              </w:rPr>
              <w:t>NI Programme For Government 2011 - 2015</w:t>
            </w:r>
          </w:p>
        </w:tc>
        <w:tc>
          <w:tcPr>
            <w:tcW w:w="6945" w:type="dxa"/>
          </w:tcPr>
          <w:p w:rsidR="00F54BB4" w:rsidRPr="0005021C" w:rsidRDefault="00F54BB4">
            <w:pPr>
              <w:cnfStyle w:val="000000100000"/>
              <w:rPr>
                <w:sz w:val="22"/>
                <w:szCs w:val="22"/>
              </w:rPr>
            </w:pPr>
            <w:r w:rsidRPr="0005021C">
              <w:rPr>
                <w:sz w:val="22"/>
                <w:szCs w:val="22"/>
              </w:rPr>
              <w:t>The current PfG includes 82 commitm</w:t>
            </w:r>
            <w:r w:rsidR="002C0559">
              <w:rPr>
                <w:sz w:val="22"/>
                <w:szCs w:val="22"/>
              </w:rPr>
              <w:t>ents including those focused on j</w:t>
            </w:r>
            <w:r w:rsidRPr="002C0559">
              <w:rPr>
                <w:sz w:val="22"/>
                <w:szCs w:val="22"/>
              </w:rPr>
              <w:t>ob creation</w:t>
            </w:r>
            <w:r w:rsidR="002C0559">
              <w:rPr>
                <w:sz w:val="22"/>
                <w:szCs w:val="22"/>
              </w:rPr>
              <w:t>, e</w:t>
            </w:r>
            <w:r w:rsidRPr="002C0559">
              <w:rPr>
                <w:sz w:val="22"/>
                <w:szCs w:val="22"/>
              </w:rPr>
              <w:t>conomic inactivity</w:t>
            </w:r>
            <w:r w:rsidR="002C0559">
              <w:rPr>
                <w:sz w:val="22"/>
                <w:szCs w:val="22"/>
              </w:rPr>
              <w:t>, e</w:t>
            </w:r>
            <w:r w:rsidRPr="002C0559">
              <w:rPr>
                <w:sz w:val="22"/>
                <w:szCs w:val="22"/>
              </w:rPr>
              <w:t>ducational attainment</w:t>
            </w:r>
            <w:r w:rsidR="002C0559">
              <w:rPr>
                <w:sz w:val="22"/>
                <w:szCs w:val="22"/>
              </w:rPr>
              <w:t>, u</w:t>
            </w:r>
            <w:r w:rsidRPr="002C0559">
              <w:rPr>
                <w:sz w:val="22"/>
                <w:szCs w:val="22"/>
              </w:rPr>
              <w:t>pskilling</w:t>
            </w:r>
            <w:r w:rsidR="002C0559">
              <w:rPr>
                <w:sz w:val="22"/>
                <w:szCs w:val="22"/>
              </w:rPr>
              <w:t>, p</w:t>
            </w:r>
            <w:r w:rsidRPr="002C0559">
              <w:rPr>
                <w:sz w:val="22"/>
                <w:szCs w:val="22"/>
              </w:rPr>
              <w:t>overty &amp; social inclusion</w:t>
            </w:r>
            <w:r w:rsidR="006D7E35">
              <w:rPr>
                <w:sz w:val="22"/>
                <w:szCs w:val="22"/>
              </w:rPr>
              <w:t xml:space="preserve">.  </w:t>
            </w:r>
            <w:r w:rsidRPr="0005021C">
              <w:rPr>
                <w:sz w:val="22"/>
                <w:szCs w:val="22"/>
              </w:rPr>
              <w:t xml:space="preserve">The economy is the single greatest priority established in the PfG.  Belfast is critically important as the ‘economic driver’ of the region.  The NI economy will not prosper without a successful city economy.  One key contributor to economic growth in the city region will be to increase the employment rate. A targeted employability model can contribute towards achieving this strategic goal. </w:t>
            </w:r>
            <w:r w:rsidR="006D7E35">
              <w:rPr>
                <w:sz w:val="22"/>
                <w:szCs w:val="22"/>
              </w:rPr>
              <w:t xml:space="preserve">  </w:t>
            </w:r>
            <w:r w:rsidRPr="0005021C">
              <w:rPr>
                <w:sz w:val="22"/>
                <w:szCs w:val="22"/>
              </w:rPr>
              <w:t>Creation of a new PfG beyond 2015 provides an opportunity for BSP to influence a more targeted approach to Belfast as the economic driver for the region.</w:t>
            </w:r>
          </w:p>
          <w:p w:rsidR="00F54BB4" w:rsidRPr="0005021C" w:rsidRDefault="00F54BB4">
            <w:pPr>
              <w:cnfStyle w:val="000000100000"/>
              <w:rPr>
                <w:sz w:val="22"/>
                <w:szCs w:val="22"/>
              </w:rPr>
            </w:pPr>
          </w:p>
        </w:tc>
      </w:tr>
      <w:tr w:rsidR="00F54BB4" w:rsidTr="007461A0">
        <w:tc>
          <w:tcPr>
            <w:cnfStyle w:val="001000000000"/>
            <w:tcW w:w="2689" w:type="dxa"/>
          </w:tcPr>
          <w:p w:rsidR="00F54BB4" w:rsidRPr="0005021C" w:rsidRDefault="00F54BB4" w:rsidP="00F54BB4">
            <w:pPr>
              <w:rPr>
                <w:sz w:val="22"/>
                <w:szCs w:val="22"/>
              </w:rPr>
            </w:pPr>
            <w:r w:rsidRPr="0005021C">
              <w:rPr>
                <w:sz w:val="22"/>
                <w:szCs w:val="22"/>
              </w:rPr>
              <w:t>Northern Ireland Economic Strategy (DETI) 2012</w:t>
            </w:r>
          </w:p>
          <w:p w:rsidR="00F54BB4" w:rsidRPr="0005021C" w:rsidRDefault="00F54BB4">
            <w:pPr>
              <w:rPr>
                <w:sz w:val="22"/>
                <w:szCs w:val="22"/>
              </w:rPr>
            </w:pPr>
          </w:p>
        </w:tc>
        <w:tc>
          <w:tcPr>
            <w:tcW w:w="6945" w:type="dxa"/>
          </w:tcPr>
          <w:p w:rsidR="00F54BB4" w:rsidRPr="0005021C" w:rsidRDefault="00F54BB4">
            <w:pPr>
              <w:cnfStyle w:val="000000000000"/>
              <w:rPr>
                <w:sz w:val="22"/>
                <w:szCs w:val="22"/>
              </w:rPr>
            </w:pPr>
            <w:r w:rsidRPr="0005021C">
              <w:rPr>
                <w:sz w:val="22"/>
                <w:szCs w:val="22"/>
              </w:rPr>
              <w:t>The Economic Strategy sets out the future roadmap for the economy in NI and is important because it includes specific targets for job creation, skills enhancement and training opportunities.  Belfast Works must provide its services in the overall context of up-skilling and moving people into employment as included within the Economic Strategy.</w:t>
            </w:r>
          </w:p>
          <w:p w:rsidR="00F54BB4" w:rsidRPr="0005021C" w:rsidRDefault="00F54BB4">
            <w:pPr>
              <w:cnfStyle w:val="000000000000"/>
              <w:rPr>
                <w:sz w:val="22"/>
                <w:szCs w:val="22"/>
              </w:rPr>
            </w:pPr>
          </w:p>
        </w:tc>
      </w:tr>
      <w:tr w:rsidR="00F54BB4" w:rsidTr="007461A0">
        <w:trPr>
          <w:cnfStyle w:val="000000100000"/>
        </w:trPr>
        <w:tc>
          <w:tcPr>
            <w:cnfStyle w:val="001000000000"/>
            <w:tcW w:w="2689" w:type="dxa"/>
          </w:tcPr>
          <w:p w:rsidR="00F54BB4" w:rsidRPr="0005021C" w:rsidRDefault="00F54BB4" w:rsidP="00F54BB4">
            <w:pPr>
              <w:rPr>
                <w:sz w:val="22"/>
                <w:szCs w:val="22"/>
              </w:rPr>
            </w:pPr>
            <w:r w:rsidRPr="0005021C">
              <w:rPr>
                <w:sz w:val="22"/>
                <w:szCs w:val="22"/>
              </w:rPr>
              <w:t>Northern Ireland Skills Strategy – Transforming Futures (DEL) 2011</w:t>
            </w:r>
          </w:p>
          <w:p w:rsidR="00F54BB4" w:rsidRPr="0005021C" w:rsidRDefault="00F54BB4">
            <w:pPr>
              <w:rPr>
                <w:sz w:val="22"/>
                <w:szCs w:val="22"/>
              </w:rPr>
            </w:pPr>
          </w:p>
        </w:tc>
        <w:tc>
          <w:tcPr>
            <w:tcW w:w="6945" w:type="dxa"/>
          </w:tcPr>
          <w:p w:rsidR="00F54BB4" w:rsidRDefault="00F54BB4" w:rsidP="002C0559">
            <w:pPr>
              <w:cnfStyle w:val="000000100000"/>
              <w:rPr>
                <w:sz w:val="22"/>
                <w:szCs w:val="22"/>
              </w:rPr>
            </w:pPr>
            <w:r w:rsidRPr="0005021C">
              <w:rPr>
                <w:sz w:val="22"/>
                <w:szCs w:val="22"/>
              </w:rPr>
              <w:t>The NI Skills Strategy highlights that those entering the labour market will need to have higher level skills to compete for the type of job which will be provided in the future.  Those with no or little skills / qualifications are going to find it increasingly hard to</w:t>
            </w:r>
            <w:r w:rsidR="002C0559">
              <w:rPr>
                <w:sz w:val="22"/>
                <w:szCs w:val="22"/>
              </w:rPr>
              <w:t xml:space="preserve"> compete in the labour market.   As evidenced by the ward analysis of qualifications there are many wards with significant levels of people with no or low levels of qualifications.  This is a challenge that needs to be addressed.</w:t>
            </w:r>
          </w:p>
          <w:p w:rsidR="002C0559" w:rsidRPr="0005021C" w:rsidRDefault="002C0559" w:rsidP="002C0559">
            <w:pPr>
              <w:cnfStyle w:val="000000100000"/>
              <w:rPr>
                <w:sz w:val="22"/>
                <w:szCs w:val="22"/>
              </w:rPr>
            </w:pPr>
          </w:p>
        </w:tc>
      </w:tr>
      <w:tr w:rsidR="00F54BB4" w:rsidTr="007461A0">
        <w:tc>
          <w:tcPr>
            <w:cnfStyle w:val="001000000000"/>
            <w:tcW w:w="2689" w:type="dxa"/>
          </w:tcPr>
          <w:p w:rsidR="00F54BB4" w:rsidRPr="0005021C" w:rsidRDefault="00F54BB4" w:rsidP="00F54BB4">
            <w:pPr>
              <w:rPr>
                <w:sz w:val="22"/>
                <w:szCs w:val="22"/>
              </w:rPr>
            </w:pPr>
            <w:r w:rsidRPr="0005021C">
              <w:rPr>
                <w:sz w:val="22"/>
                <w:szCs w:val="22"/>
              </w:rPr>
              <w:t>A Strategy to tackle Economic Inactivity in Northern Ireland: Baseline Study (DEL) 2013</w:t>
            </w:r>
          </w:p>
          <w:p w:rsidR="00F54BB4" w:rsidRPr="0005021C" w:rsidRDefault="00F54BB4">
            <w:pPr>
              <w:rPr>
                <w:sz w:val="22"/>
                <w:szCs w:val="22"/>
              </w:rPr>
            </w:pPr>
          </w:p>
        </w:tc>
        <w:tc>
          <w:tcPr>
            <w:tcW w:w="6945" w:type="dxa"/>
          </w:tcPr>
          <w:p w:rsidR="002C0559" w:rsidRDefault="00F54BB4" w:rsidP="002C0559">
            <w:pPr>
              <w:cnfStyle w:val="000000000000"/>
              <w:rPr>
                <w:sz w:val="22"/>
                <w:szCs w:val="22"/>
              </w:rPr>
            </w:pPr>
            <w:r w:rsidRPr="0005021C">
              <w:rPr>
                <w:sz w:val="22"/>
                <w:szCs w:val="22"/>
              </w:rPr>
              <w:t xml:space="preserve">Increasing overall employment is crucial to enhancing the competitiveness and productivity of Belfast.  The new welfare reforms will </w:t>
            </w:r>
            <w:r w:rsidR="002C0559">
              <w:rPr>
                <w:sz w:val="22"/>
                <w:szCs w:val="22"/>
              </w:rPr>
              <w:t>seek to remove disincentives t</w:t>
            </w:r>
            <w:r w:rsidRPr="0005021C">
              <w:rPr>
                <w:sz w:val="22"/>
                <w:szCs w:val="22"/>
              </w:rPr>
              <w:t>hat prevent individuals in the target inactive groups from taking up work.  However, as evidenced in the statistical analysis large chunks of Belfast have a disproportionate number of residents in receipt of</w:t>
            </w:r>
            <w:r w:rsidR="002C0559">
              <w:rPr>
                <w:sz w:val="22"/>
                <w:szCs w:val="22"/>
              </w:rPr>
              <w:t xml:space="preserve"> benefits, and the likelihood i</w:t>
            </w:r>
            <w:r w:rsidRPr="0005021C">
              <w:rPr>
                <w:sz w:val="22"/>
                <w:szCs w:val="22"/>
              </w:rPr>
              <w:t xml:space="preserve">s that they have been on benefits for 5 years plus. These individuals are likely to require greater support and assistance to move them into unsubsidised employment.  </w:t>
            </w:r>
            <w:r w:rsidR="002C0559">
              <w:rPr>
                <w:sz w:val="22"/>
                <w:szCs w:val="22"/>
              </w:rPr>
              <w:t xml:space="preserve">A Belfast model </w:t>
            </w:r>
            <w:r w:rsidRPr="0005021C">
              <w:rPr>
                <w:sz w:val="22"/>
                <w:szCs w:val="22"/>
              </w:rPr>
              <w:t>should consider focusing on these clients.</w:t>
            </w:r>
          </w:p>
          <w:p w:rsidR="00F54BB4" w:rsidRPr="0005021C" w:rsidRDefault="00F54BB4" w:rsidP="002C0559">
            <w:pPr>
              <w:cnfStyle w:val="000000000000"/>
              <w:rPr>
                <w:sz w:val="22"/>
                <w:szCs w:val="22"/>
              </w:rPr>
            </w:pPr>
          </w:p>
        </w:tc>
      </w:tr>
      <w:tr w:rsidR="00F54BB4" w:rsidTr="007461A0">
        <w:trPr>
          <w:cnfStyle w:val="000000100000"/>
        </w:trPr>
        <w:tc>
          <w:tcPr>
            <w:cnfStyle w:val="001000000000"/>
            <w:tcW w:w="2689" w:type="dxa"/>
          </w:tcPr>
          <w:p w:rsidR="00F54BB4" w:rsidRPr="0005021C" w:rsidRDefault="00F54BB4" w:rsidP="00F54BB4">
            <w:pPr>
              <w:rPr>
                <w:sz w:val="22"/>
                <w:szCs w:val="22"/>
              </w:rPr>
            </w:pPr>
            <w:r w:rsidRPr="0005021C">
              <w:rPr>
                <w:sz w:val="22"/>
                <w:szCs w:val="22"/>
              </w:rPr>
              <w:lastRenderedPageBreak/>
              <w:t>ESF Investment for Growth &amp; Jobs Programme for Northern Ireland (DEL) 2013</w:t>
            </w:r>
          </w:p>
          <w:p w:rsidR="00F54BB4" w:rsidRPr="0005021C" w:rsidRDefault="00F54BB4">
            <w:pPr>
              <w:rPr>
                <w:sz w:val="22"/>
                <w:szCs w:val="22"/>
              </w:rPr>
            </w:pPr>
          </w:p>
        </w:tc>
        <w:tc>
          <w:tcPr>
            <w:tcW w:w="6945" w:type="dxa"/>
          </w:tcPr>
          <w:p w:rsidR="00F54BB4" w:rsidRPr="0005021C" w:rsidRDefault="00F54BB4" w:rsidP="00F54BB4">
            <w:pPr>
              <w:cnfStyle w:val="000000100000"/>
              <w:rPr>
                <w:sz w:val="22"/>
                <w:szCs w:val="22"/>
              </w:rPr>
            </w:pPr>
            <w:r w:rsidRPr="0005021C">
              <w:rPr>
                <w:sz w:val="22"/>
                <w:szCs w:val="22"/>
              </w:rPr>
              <w:t xml:space="preserve">Belfast has benefited from a considerable amount of ESF funding in the past 7 years.  </w:t>
            </w:r>
            <w:r w:rsidR="002C0559">
              <w:rPr>
                <w:sz w:val="22"/>
                <w:szCs w:val="22"/>
              </w:rPr>
              <w:t>There are o</w:t>
            </w:r>
            <w:r w:rsidRPr="0005021C">
              <w:rPr>
                <w:sz w:val="22"/>
                <w:szCs w:val="22"/>
              </w:rPr>
              <w:t>ver 60 ESF projects in the city.  It has also suffered from lack of strategic coordination , duplication and competi</w:t>
            </w:r>
            <w:r w:rsidR="002C0559">
              <w:rPr>
                <w:sz w:val="22"/>
                <w:szCs w:val="22"/>
              </w:rPr>
              <w:t>tion  at a local level.  DEL is</w:t>
            </w:r>
            <w:r w:rsidRPr="0005021C">
              <w:rPr>
                <w:sz w:val="22"/>
                <w:szCs w:val="22"/>
              </w:rPr>
              <w:t xml:space="preserve"> proposing to organise roadshows in the summer to promote ESF and to encourage alignment with council area strategic skills and employability needs.  </w:t>
            </w:r>
            <w:r w:rsidR="002C0559">
              <w:rPr>
                <w:sz w:val="22"/>
                <w:szCs w:val="22"/>
              </w:rPr>
              <w:t>This presents a g</w:t>
            </w:r>
            <w:r w:rsidRPr="0005021C">
              <w:rPr>
                <w:sz w:val="22"/>
                <w:szCs w:val="22"/>
              </w:rPr>
              <w:t>reat opportunity for B</w:t>
            </w:r>
            <w:r w:rsidR="002C0559">
              <w:rPr>
                <w:sz w:val="22"/>
                <w:szCs w:val="22"/>
              </w:rPr>
              <w:t>SP</w:t>
            </w:r>
            <w:r w:rsidRPr="0005021C">
              <w:rPr>
                <w:sz w:val="22"/>
                <w:szCs w:val="22"/>
              </w:rPr>
              <w:t xml:space="preserve"> to take a lead in respect to a coordinated, strategic Belfast wide ESF Programme.</w:t>
            </w:r>
          </w:p>
          <w:p w:rsidR="00F54BB4" w:rsidRPr="0005021C" w:rsidRDefault="00F54BB4">
            <w:pPr>
              <w:cnfStyle w:val="000000100000"/>
              <w:rPr>
                <w:sz w:val="22"/>
                <w:szCs w:val="22"/>
              </w:rPr>
            </w:pPr>
          </w:p>
        </w:tc>
      </w:tr>
      <w:tr w:rsidR="00F54BB4" w:rsidTr="007461A0">
        <w:tc>
          <w:tcPr>
            <w:cnfStyle w:val="001000000000"/>
            <w:tcW w:w="2689" w:type="dxa"/>
          </w:tcPr>
          <w:p w:rsidR="00F54BB4" w:rsidRPr="0005021C" w:rsidRDefault="00F54BB4" w:rsidP="00F54BB4">
            <w:pPr>
              <w:rPr>
                <w:sz w:val="22"/>
                <w:szCs w:val="22"/>
              </w:rPr>
            </w:pPr>
            <w:r w:rsidRPr="0005021C">
              <w:rPr>
                <w:sz w:val="22"/>
                <w:szCs w:val="22"/>
              </w:rPr>
              <w:t>Pathways to Success (DEL) 2012</w:t>
            </w:r>
          </w:p>
          <w:p w:rsidR="00F54BB4" w:rsidRPr="0005021C" w:rsidRDefault="00F54BB4">
            <w:pPr>
              <w:rPr>
                <w:sz w:val="22"/>
                <w:szCs w:val="22"/>
              </w:rPr>
            </w:pPr>
          </w:p>
        </w:tc>
        <w:tc>
          <w:tcPr>
            <w:tcW w:w="6945" w:type="dxa"/>
          </w:tcPr>
          <w:p w:rsidR="00F54BB4" w:rsidRPr="0005021C" w:rsidRDefault="00F54BB4">
            <w:pPr>
              <w:cnfStyle w:val="000000000000"/>
              <w:rPr>
                <w:sz w:val="22"/>
                <w:szCs w:val="22"/>
              </w:rPr>
            </w:pPr>
            <w:r w:rsidRPr="0005021C">
              <w:rPr>
                <w:sz w:val="22"/>
                <w:szCs w:val="22"/>
              </w:rPr>
              <w:t xml:space="preserve">Pathways to Success is the key government policy to tackle youth unemployment.  </w:t>
            </w:r>
            <w:r w:rsidR="002C0559">
              <w:rPr>
                <w:sz w:val="22"/>
                <w:szCs w:val="22"/>
              </w:rPr>
              <w:t>The</w:t>
            </w:r>
            <w:r w:rsidR="006D7E35">
              <w:rPr>
                <w:sz w:val="22"/>
                <w:szCs w:val="22"/>
              </w:rPr>
              <w:t xml:space="preserve"> rate of NEET young people in Belfast is 26% compared to the NI rate of 20% and the UK rate of 18%.  </w:t>
            </w:r>
            <w:r w:rsidRPr="0005021C">
              <w:rPr>
                <w:sz w:val="22"/>
                <w:szCs w:val="22"/>
              </w:rPr>
              <w:t>Youth unemployment is disproportionately high in areas of greatest economic deprivation</w:t>
            </w:r>
            <w:r w:rsidR="006D7E35">
              <w:rPr>
                <w:sz w:val="22"/>
                <w:szCs w:val="22"/>
              </w:rPr>
              <w:t>.  As the focus on NEETs evolves it is important that a strategic level there is coordination and collaboration to ensure that resource allocation to NEET support interventions is achieving impact.</w:t>
            </w:r>
          </w:p>
          <w:p w:rsidR="0032199D" w:rsidRPr="0005021C" w:rsidRDefault="0032199D">
            <w:pPr>
              <w:cnfStyle w:val="000000000000"/>
              <w:rPr>
                <w:sz w:val="22"/>
                <w:szCs w:val="22"/>
              </w:rPr>
            </w:pPr>
          </w:p>
        </w:tc>
      </w:tr>
      <w:tr w:rsidR="00F54BB4" w:rsidTr="007461A0">
        <w:trPr>
          <w:cnfStyle w:val="000000100000"/>
        </w:trPr>
        <w:tc>
          <w:tcPr>
            <w:cnfStyle w:val="001000000000"/>
            <w:tcW w:w="2689" w:type="dxa"/>
          </w:tcPr>
          <w:p w:rsidR="00F54BB4" w:rsidRPr="0005021C" w:rsidRDefault="007461A0">
            <w:pPr>
              <w:rPr>
                <w:sz w:val="22"/>
                <w:szCs w:val="22"/>
              </w:rPr>
            </w:pPr>
            <w:r w:rsidRPr="0005021C">
              <w:rPr>
                <w:rFonts w:cstheme="minorHAnsi"/>
                <w:sz w:val="22"/>
                <w:szCs w:val="22"/>
              </w:rPr>
              <w:t>Lifetime Opportunities - Anti Poverty &amp; Social Inclusion Strategy (OFMDFM)</w:t>
            </w:r>
          </w:p>
        </w:tc>
        <w:tc>
          <w:tcPr>
            <w:tcW w:w="6945" w:type="dxa"/>
          </w:tcPr>
          <w:p w:rsidR="007461A0" w:rsidRPr="0005021C" w:rsidRDefault="007461A0" w:rsidP="007461A0">
            <w:pPr>
              <w:cnfStyle w:val="000000100000"/>
              <w:rPr>
                <w:sz w:val="22"/>
                <w:szCs w:val="22"/>
              </w:rPr>
            </w:pPr>
            <w:r w:rsidRPr="0005021C">
              <w:rPr>
                <w:sz w:val="22"/>
                <w:szCs w:val="22"/>
              </w:rPr>
              <w:t>Lifetime Opportunities is structured around a number of general challenges which have become the priorities for policy and action.  These include eliminating poverty, eliminating social exclusion and tackling area based deprivation, health inequalities and cycles of deprivation.</w:t>
            </w:r>
            <w:r w:rsidR="006D7E35">
              <w:rPr>
                <w:sz w:val="22"/>
                <w:szCs w:val="22"/>
              </w:rPr>
              <w:t xml:space="preserve">  </w:t>
            </w:r>
            <w:r w:rsidRPr="0005021C">
              <w:rPr>
                <w:sz w:val="22"/>
                <w:szCs w:val="22"/>
              </w:rPr>
              <w:t>A targeted Belfast model would be closely aligned to the Government’s aim to reduce poverty and social exclusion by 2020.</w:t>
            </w:r>
          </w:p>
          <w:p w:rsidR="0032199D" w:rsidRPr="0005021C" w:rsidRDefault="0032199D" w:rsidP="007461A0">
            <w:pPr>
              <w:cnfStyle w:val="000000100000"/>
              <w:rPr>
                <w:sz w:val="22"/>
                <w:szCs w:val="22"/>
              </w:rPr>
            </w:pPr>
          </w:p>
        </w:tc>
      </w:tr>
      <w:tr w:rsidR="007461A0" w:rsidTr="007461A0">
        <w:tc>
          <w:tcPr>
            <w:cnfStyle w:val="001000000000"/>
            <w:tcW w:w="2689" w:type="dxa"/>
          </w:tcPr>
          <w:p w:rsidR="007461A0" w:rsidRPr="0005021C" w:rsidRDefault="007461A0" w:rsidP="007461A0">
            <w:pPr>
              <w:rPr>
                <w:sz w:val="22"/>
                <w:szCs w:val="22"/>
              </w:rPr>
            </w:pPr>
            <w:r w:rsidRPr="0005021C">
              <w:rPr>
                <w:rFonts w:cstheme="minorHAnsi"/>
                <w:color w:val="222222"/>
                <w:sz w:val="22"/>
                <w:szCs w:val="22"/>
              </w:rPr>
              <w:t>Ten year strategy for children and young people in Northern Ireland 2006-2016 (OFMDFM)</w:t>
            </w:r>
          </w:p>
        </w:tc>
        <w:tc>
          <w:tcPr>
            <w:tcW w:w="6945" w:type="dxa"/>
          </w:tcPr>
          <w:p w:rsidR="007461A0" w:rsidRPr="0005021C" w:rsidRDefault="007461A0" w:rsidP="0032199D">
            <w:pPr>
              <w:autoSpaceDE w:val="0"/>
              <w:autoSpaceDN w:val="0"/>
              <w:adjustRightInd w:val="0"/>
              <w:cnfStyle w:val="000000000000"/>
              <w:rPr>
                <w:rFonts w:cs="Frutiger-Roman"/>
                <w:sz w:val="22"/>
                <w:szCs w:val="22"/>
              </w:rPr>
            </w:pPr>
            <w:r w:rsidRPr="0005021C">
              <w:rPr>
                <w:rFonts w:cs="Frutiger-Roman"/>
                <w:sz w:val="22"/>
                <w:szCs w:val="22"/>
              </w:rPr>
              <w:t xml:space="preserve">The ten year strategy acknowledges that </w:t>
            </w:r>
            <w:r w:rsidR="0032199D" w:rsidRPr="0005021C">
              <w:rPr>
                <w:rFonts w:cs="Frutiger-Roman"/>
                <w:sz w:val="22"/>
                <w:szCs w:val="22"/>
              </w:rPr>
              <w:t xml:space="preserve">there is evidence that </w:t>
            </w:r>
            <w:r w:rsidRPr="0005021C">
              <w:rPr>
                <w:rFonts w:cs="Frutiger-Roman"/>
                <w:sz w:val="22"/>
                <w:szCs w:val="22"/>
              </w:rPr>
              <w:t>despite significant investment by go</w:t>
            </w:r>
            <w:r w:rsidR="0032199D" w:rsidRPr="0005021C">
              <w:rPr>
                <w:rFonts w:cs="Frutiger-Roman"/>
                <w:sz w:val="22"/>
                <w:szCs w:val="22"/>
              </w:rPr>
              <w:t xml:space="preserve">vernment over many years, there </w:t>
            </w:r>
            <w:r w:rsidRPr="0005021C">
              <w:rPr>
                <w:rFonts w:cs="Frutiger-Roman"/>
                <w:sz w:val="22"/>
                <w:szCs w:val="22"/>
              </w:rPr>
              <w:t>is insufficient progress being made t</w:t>
            </w:r>
            <w:r w:rsidR="0032199D" w:rsidRPr="0005021C">
              <w:rPr>
                <w:rFonts w:cs="Frutiger-Roman"/>
                <w:sz w:val="22"/>
                <w:szCs w:val="22"/>
              </w:rPr>
              <w:t xml:space="preserve">o improve the lives of our most </w:t>
            </w:r>
            <w:r w:rsidRPr="0005021C">
              <w:rPr>
                <w:rFonts w:cs="Frutiger-Roman"/>
                <w:sz w:val="22"/>
                <w:szCs w:val="22"/>
              </w:rPr>
              <w:t>marginalised and disadvantaged children and young people</w:t>
            </w:r>
            <w:r w:rsidR="0032199D" w:rsidRPr="0005021C">
              <w:rPr>
                <w:rFonts w:cs="Frutiger-Roman"/>
                <w:sz w:val="22"/>
                <w:szCs w:val="22"/>
              </w:rPr>
              <w:t>.  The strategy is focused upon improving outcomes for children and young people and narrowing the gap t</w:t>
            </w:r>
            <w:r w:rsidR="00A17678" w:rsidRPr="0005021C">
              <w:rPr>
                <w:rFonts w:cs="Frutiger-Roman"/>
                <w:sz w:val="22"/>
                <w:szCs w:val="22"/>
              </w:rPr>
              <w:t>h</w:t>
            </w:r>
            <w:r w:rsidR="0032199D" w:rsidRPr="0005021C">
              <w:rPr>
                <w:rFonts w:cs="Frutiger-Roman"/>
                <w:sz w:val="22"/>
                <w:szCs w:val="22"/>
              </w:rPr>
              <w:t>rough targeted responses that address need.</w:t>
            </w:r>
          </w:p>
          <w:p w:rsidR="00A17678" w:rsidRPr="0005021C" w:rsidRDefault="00A17678" w:rsidP="0032199D">
            <w:pPr>
              <w:autoSpaceDE w:val="0"/>
              <w:autoSpaceDN w:val="0"/>
              <w:adjustRightInd w:val="0"/>
              <w:cnfStyle w:val="000000000000"/>
              <w:rPr>
                <w:rFonts w:cs="Frutiger-Roman"/>
                <w:sz w:val="22"/>
                <w:szCs w:val="22"/>
              </w:rPr>
            </w:pPr>
          </w:p>
          <w:p w:rsidR="00A17678" w:rsidRPr="0005021C" w:rsidRDefault="00A17678" w:rsidP="00A17678">
            <w:pPr>
              <w:autoSpaceDE w:val="0"/>
              <w:autoSpaceDN w:val="0"/>
              <w:adjustRightInd w:val="0"/>
              <w:cnfStyle w:val="000000000000"/>
              <w:rPr>
                <w:rFonts w:cs="Frutiger-Roman"/>
                <w:sz w:val="22"/>
                <w:szCs w:val="22"/>
              </w:rPr>
            </w:pPr>
            <w:r w:rsidRPr="0005021C">
              <w:rPr>
                <w:rFonts w:cs="Frutiger-Roman"/>
                <w:sz w:val="22"/>
                <w:szCs w:val="22"/>
              </w:rPr>
              <w:t>A coordinated and targeted Belfast employability modeI would be focused</w:t>
            </w:r>
            <w:r w:rsidR="006D7E35">
              <w:rPr>
                <w:rFonts w:cs="Frutiger-Roman"/>
                <w:sz w:val="22"/>
                <w:szCs w:val="22"/>
              </w:rPr>
              <w:t xml:space="preserve"> upon addressing the cycle of</w:t>
            </w:r>
            <w:r w:rsidRPr="0005021C">
              <w:rPr>
                <w:rFonts w:cs="Frutiger-Roman"/>
                <w:sz w:val="22"/>
                <w:szCs w:val="22"/>
              </w:rPr>
              <w:t xml:space="preserve"> intergenerational poverty and social exclusion and the needs within this of children and young people.</w:t>
            </w:r>
          </w:p>
          <w:p w:rsidR="0032199D" w:rsidRPr="0005021C" w:rsidRDefault="00A17678" w:rsidP="00A17678">
            <w:pPr>
              <w:autoSpaceDE w:val="0"/>
              <w:autoSpaceDN w:val="0"/>
              <w:adjustRightInd w:val="0"/>
              <w:cnfStyle w:val="000000000000"/>
              <w:rPr>
                <w:rFonts w:cs="Frutiger-Roman"/>
                <w:sz w:val="22"/>
                <w:szCs w:val="22"/>
              </w:rPr>
            </w:pPr>
            <w:r w:rsidRPr="0005021C">
              <w:rPr>
                <w:rFonts w:cs="Frutiger-Roman"/>
                <w:sz w:val="22"/>
                <w:szCs w:val="22"/>
              </w:rPr>
              <w:t xml:space="preserve"> </w:t>
            </w:r>
          </w:p>
        </w:tc>
      </w:tr>
      <w:tr w:rsidR="00482506" w:rsidTr="007461A0">
        <w:trPr>
          <w:cnfStyle w:val="000000100000"/>
        </w:trPr>
        <w:tc>
          <w:tcPr>
            <w:cnfStyle w:val="001000000000"/>
            <w:tcW w:w="2689" w:type="dxa"/>
          </w:tcPr>
          <w:p w:rsidR="00482506" w:rsidRPr="0005021C" w:rsidRDefault="00482506" w:rsidP="00482506">
            <w:pPr>
              <w:pStyle w:val="NoSpacing"/>
              <w:rPr>
                <w:sz w:val="22"/>
                <w:szCs w:val="22"/>
              </w:rPr>
            </w:pPr>
            <w:r w:rsidRPr="0005021C">
              <w:rPr>
                <w:sz w:val="22"/>
                <w:szCs w:val="22"/>
              </w:rPr>
              <w:t>Improving Children’s Life Chances - Child Poverty Strategy (OFMDFM)</w:t>
            </w:r>
          </w:p>
          <w:p w:rsidR="00482506" w:rsidRPr="0005021C" w:rsidRDefault="00482506" w:rsidP="007461A0">
            <w:pPr>
              <w:rPr>
                <w:rFonts w:cstheme="minorHAnsi"/>
                <w:color w:val="222222"/>
                <w:sz w:val="22"/>
                <w:szCs w:val="22"/>
              </w:rPr>
            </w:pPr>
          </w:p>
        </w:tc>
        <w:tc>
          <w:tcPr>
            <w:tcW w:w="6945" w:type="dxa"/>
          </w:tcPr>
          <w:p w:rsidR="00482506" w:rsidRPr="0005021C" w:rsidRDefault="00482506" w:rsidP="00482506">
            <w:pPr>
              <w:autoSpaceDE w:val="0"/>
              <w:autoSpaceDN w:val="0"/>
              <w:adjustRightInd w:val="0"/>
              <w:cnfStyle w:val="000000100000"/>
              <w:rPr>
                <w:rFonts w:cstheme="minorHAnsi"/>
                <w:sz w:val="22"/>
                <w:szCs w:val="22"/>
              </w:rPr>
            </w:pPr>
            <w:r w:rsidRPr="0005021C">
              <w:rPr>
                <w:rFonts w:cstheme="minorHAnsi"/>
                <w:sz w:val="22"/>
                <w:szCs w:val="22"/>
              </w:rPr>
              <w:t>This strategy acknowledges the need to break the cycle of poverty by raising children’s aspirations and achievement, increasing access to opportunities through education, supporting parents into work, and, providing the necessary support to those most in need such as children with disabilities, lone parents and others.</w:t>
            </w:r>
          </w:p>
          <w:p w:rsidR="00482506" w:rsidRPr="0005021C" w:rsidRDefault="00482506" w:rsidP="00482506">
            <w:pPr>
              <w:autoSpaceDE w:val="0"/>
              <w:autoSpaceDN w:val="0"/>
              <w:adjustRightInd w:val="0"/>
              <w:cnfStyle w:val="000000100000"/>
              <w:rPr>
                <w:rFonts w:cstheme="minorHAnsi"/>
                <w:sz w:val="22"/>
                <w:szCs w:val="22"/>
              </w:rPr>
            </w:pPr>
          </w:p>
          <w:p w:rsidR="00482506" w:rsidRPr="0005021C" w:rsidRDefault="00482506" w:rsidP="0032199D">
            <w:pPr>
              <w:autoSpaceDE w:val="0"/>
              <w:autoSpaceDN w:val="0"/>
              <w:adjustRightInd w:val="0"/>
              <w:cnfStyle w:val="000000100000"/>
              <w:rPr>
                <w:rFonts w:cs="Frutiger-Roman"/>
                <w:sz w:val="22"/>
                <w:szCs w:val="22"/>
              </w:rPr>
            </w:pPr>
            <w:r w:rsidRPr="0005021C">
              <w:rPr>
                <w:rFonts w:cs="Frutiger-Roman"/>
                <w:sz w:val="22"/>
                <w:szCs w:val="22"/>
              </w:rPr>
              <w:t>As baseline data shows there are parts of Belfast experiencing the worst levels of child poverty in the UK which need to be addressed strategically through a targeted and focused approach to collaborative interventions.</w:t>
            </w:r>
          </w:p>
          <w:p w:rsidR="00482506" w:rsidRPr="0005021C" w:rsidRDefault="00482506" w:rsidP="0032199D">
            <w:pPr>
              <w:autoSpaceDE w:val="0"/>
              <w:autoSpaceDN w:val="0"/>
              <w:adjustRightInd w:val="0"/>
              <w:cnfStyle w:val="000000100000"/>
              <w:rPr>
                <w:rFonts w:cs="Frutiger-Roman"/>
                <w:sz w:val="22"/>
                <w:szCs w:val="22"/>
              </w:rPr>
            </w:pPr>
          </w:p>
        </w:tc>
      </w:tr>
      <w:tr w:rsidR="00482506" w:rsidTr="007461A0">
        <w:tc>
          <w:tcPr>
            <w:cnfStyle w:val="001000000000"/>
            <w:tcW w:w="2689" w:type="dxa"/>
          </w:tcPr>
          <w:p w:rsidR="00482506" w:rsidRPr="0005021C" w:rsidRDefault="00053987" w:rsidP="007461A0">
            <w:pPr>
              <w:rPr>
                <w:rFonts w:cstheme="minorHAnsi"/>
                <w:color w:val="222222"/>
                <w:sz w:val="22"/>
                <w:szCs w:val="22"/>
              </w:rPr>
            </w:pPr>
            <w:r w:rsidRPr="0005021C">
              <w:rPr>
                <w:rFonts w:cstheme="minorHAnsi"/>
                <w:color w:val="222222"/>
                <w:sz w:val="22"/>
                <w:szCs w:val="22"/>
              </w:rPr>
              <w:t>A Healthier Future – a Twenty Year Vision for Health and Wellbeing in NI 2005-2025 (DHSSPS)</w:t>
            </w:r>
          </w:p>
        </w:tc>
        <w:tc>
          <w:tcPr>
            <w:tcW w:w="6945" w:type="dxa"/>
          </w:tcPr>
          <w:p w:rsidR="00482506" w:rsidRPr="006D7E35" w:rsidRDefault="00053987" w:rsidP="00852029">
            <w:pPr>
              <w:autoSpaceDE w:val="0"/>
              <w:autoSpaceDN w:val="0"/>
              <w:adjustRightInd w:val="0"/>
              <w:cnfStyle w:val="000000000000"/>
              <w:rPr>
                <w:rFonts w:cs="Arial"/>
                <w:sz w:val="22"/>
                <w:szCs w:val="22"/>
              </w:rPr>
            </w:pPr>
            <w:r w:rsidRPr="006D7E35">
              <w:rPr>
                <w:rFonts w:cs="Arial"/>
                <w:sz w:val="22"/>
                <w:szCs w:val="22"/>
              </w:rPr>
              <w:t xml:space="preserve">A Healthier Future acknowledges that NI has </w:t>
            </w:r>
            <w:r w:rsidR="00852029" w:rsidRPr="006D7E35">
              <w:rPr>
                <w:rFonts w:cs="Arial"/>
                <w:sz w:val="22"/>
                <w:szCs w:val="22"/>
              </w:rPr>
              <w:t xml:space="preserve">a legacy </w:t>
            </w:r>
            <w:r w:rsidR="000F453A" w:rsidRPr="006D7E35">
              <w:rPr>
                <w:rFonts w:cs="Arial"/>
                <w:sz w:val="22"/>
                <w:szCs w:val="22"/>
              </w:rPr>
              <w:t>of poor physical and mental health and a lack of socia</w:t>
            </w:r>
            <w:r w:rsidRPr="006D7E35">
              <w:rPr>
                <w:rFonts w:cs="Arial"/>
                <w:sz w:val="22"/>
                <w:szCs w:val="22"/>
              </w:rPr>
              <w:t xml:space="preserve">l wellbeing in comparison </w:t>
            </w:r>
            <w:r w:rsidR="000F453A" w:rsidRPr="006D7E35">
              <w:rPr>
                <w:rFonts w:cs="Arial"/>
                <w:sz w:val="22"/>
                <w:szCs w:val="22"/>
              </w:rPr>
              <w:t xml:space="preserve">to the rest of the UK and other EU countries. </w:t>
            </w:r>
            <w:r w:rsidRPr="006D7E35">
              <w:rPr>
                <w:rFonts w:cs="Arial"/>
                <w:sz w:val="22"/>
                <w:szCs w:val="22"/>
              </w:rPr>
              <w:t xml:space="preserve">This in turn has resulted in </w:t>
            </w:r>
            <w:r w:rsidR="000F453A" w:rsidRPr="006D7E35">
              <w:rPr>
                <w:rFonts w:cs="Arial"/>
                <w:sz w:val="22"/>
                <w:szCs w:val="22"/>
              </w:rPr>
              <w:t>both a lower life expectancy and poorer quality of life for people here</w:t>
            </w:r>
            <w:r w:rsidR="00852029" w:rsidRPr="006D7E35">
              <w:rPr>
                <w:rFonts w:cs="Arial"/>
                <w:sz w:val="22"/>
                <w:szCs w:val="22"/>
              </w:rPr>
              <w:t>.  The role of employment, skills, education and a focus upon neighbourhood deprivation and poverty are all acknowledged for their contribution to the health and wellbeing of the population.</w:t>
            </w:r>
          </w:p>
        </w:tc>
      </w:tr>
      <w:tr w:rsidR="00482506" w:rsidTr="007461A0">
        <w:trPr>
          <w:cnfStyle w:val="000000100000"/>
        </w:trPr>
        <w:tc>
          <w:tcPr>
            <w:cnfStyle w:val="001000000000"/>
            <w:tcW w:w="2689" w:type="dxa"/>
          </w:tcPr>
          <w:p w:rsidR="004B118A" w:rsidRPr="0005021C" w:rsidRDefault="004B118A" w:rsidP="007461A0">
            <w:pPr>
              <w:rPr>
                <w:rFonts w:cstheme="minorHAnsi"/>
                <w:color w:val="222222"/>
                <w:sz w:val="22"/>
                <w:szCs w:val="22"/>
              </w:rPr>
            </w:pPr>
            <w:r w:rsidRPr="0005021C">
              <w:rPr>
                <w:rFonts w:cstheme="minorHAnsi"/>
                <w:color w:val="222222"/>
                <w:sz w:val="22"/>
                <w:szCs w:val="22"/>
              </w:rPr>
              <w:lastRenderedPageBreak/>
              <w:t>Fit and Well Changing Lives 2012 – 2022</w:t>
            </w:r>
          </w:p>
          <w:p w:rsidR="00482506" w:rsidRPr="0005021C" w:rsidRDefault="00482506" w:rsidP="007461A0">
            <w:pPr>
              <w:rPr>
                <w:rFonts w:cstheme="minorHAnsi"/>
                <w:color w:val="222222"/>
                <w:sz w:val="22"/>
                <w:szCs w:val="22"/>
              </w:rPr>
            </w:pPr>
          </w:p>
        </w:tc>
        <w:tc>
          <w:tcPr>
            <w:tcW w:w="6945" w:type="dxa"/>
          </w:tcPr>
          <w:p w:rsidR="006A3612" w:rsidRPr="00323019" w:rsidRDefault="004B118A" w:rsidP="006A3612">
            <w:pPr>
              <w:autoSpaceDE w:val="0"/>
              <w:autoSpaceDN w:val="0"/>
              <w:adjustRightInd w:val="0"/>
              <w:cnfStyle w:val="000000100000"/>
              <w:rPr>
                <w:rFonts w:cs="Arial"/>
                <w:sz w:val="22"/>
                <w:szCs w:val="22"/>
              </w:rPr>
            </w:pPr>
            <w:r w:rsidRPr="0005021C">
              <w:rPr>
                <w:rFonts w:cs="Frutiger-Roman"/>
                <w:sz w:val="22"/>
                <w:szCs w:val="22"/>
              </w:rPr>
              <w:t xml:space="preserve">Supporting vulnerable people and communities </w:t>
            </w:r>
            <w:r w:rsidR="0066716F" w:rsidRPr="0005021C">
              <w:rPr>
                <w:rFonts w:cs="Frutiger-Roman"/>
                <w:sz w:val="22"/>
                <w:szCs w:val="22"/>
              </w:rPr>
              <w:t>i</w:t>
            </w:r>
            <w:r w:rsidR="006A3612" w:rsidRPr="0005021C">
              <w:rPr>
                <w:rFonts w:cs="Frutiger-Roman"/>
                <w:sz w:val="22"/>
                <w:szCs w:val="22"/>
              </w:rPr>
              <w:t>s a fo</w:t>
            </w:r>
            <w:r w:rsidR="001F098F" w:rsidRPr="0005021C">
              <w:rPr>
                <w:rFonts w:cs="Frutiger-Roman"/>
                <w:sz w:val="22"/>
                <w:szCs w:val="22"/>
              </w:rPr>
              <w:t>c</w:t>
            </w:r>
            <w:r w:rsidR="006A3612" w:rsidRPr="0005021C">
              <w:rPr>
                <w:rFonts w:cs="Frutiger-Roman"/>
                <w:sz w:val="22"/>
                <w:szCs w:val="22"/>
              </w:rPr>
              <w:t>us of the new Public Health strategy and it is acknowledged that m</w:t>
            </w:r>
            <w:r w:rsidR="0066716F" w:rsidRPr="0005021C">
              <w:rPr>
                <w:rFonts w:cs="Arial"/>
                <w:sz w:val="22"/>
                <w:szCs w:val="22"/>
              </w:rPr>
              <w:t xml:space="preserve">ore focused effort will be required to reduce the </w:t>
            </w:r>
            <w:r w:rsidR="00323019">
              <w:rPr>
                <w:rFonts w:cs="Arial"/>
                <w:sz w:val="22"/>
                <w:szCs w:val="22"/>
              </w:rPr>
              <w:t xml:space="preserve">health inequalities experienced </w:t>
            </w:r>
            <w:r w:rsidR="0066716F" w:rsidRPr="0005021C">
              <w:rPr>
                <w:rFonts w:cs="Arial"/>
                <w:sz w:val="22"/>
                <w:szCs w:val="22"/>
              </w:rPr>
              <w:t>by vulnerable people within the Northern Ireland population</w:t>
            </w:r>
            <w:r w:rsidR="006A3612" w:rsidRPr="0005021C">
              <w:rPr>
                <w:rFonts w:cs="Frutiger-Roman"/>
                <w:sz w:val="22"/>
                <w:szCs w:val="22"/>
              </w:rPr>
              <w:t>.   Relevant outcomes proposed include that;</w:t>
            </w:r>
          </w:p>
          <w:p w:rsidR="006A3612" w:rsidRPr="0005021C" w:rsidRDefault="006A3612" w:rsidP="001F098F">
            <w:pPr>
              <w:pStyle w:val="ListParagraph"/>
              <w:numPr>
                <w:ilvl w:val="0"/>
                <w:numId w:val="14"/>
              </w:numPr>
              <w:autoSpaceDE w:val="0"/>
              <w:autoSpaceDN w:val="0"/>
              <w:adjustRightInd w:val="0"/>
              <w:ind w:left="459" w:hanging="426"/>
              <w:cnfStyle w:val="000000100000"/>
              <w:rPr>
                <w:rFonts w:cs="Arial"/>
                <w:bCs/>
                <w:sz w:val="22"/>
                <w:szCs w:val="22"/>
              </w:rPr>
            </w:pPr>
            <w:r w:rsidRPr="0005021C">
              <w:rPr>
                <w:rFonts w:cs="Arial"/>
                <w:bCs/>
                <w:sz w:val="22"/>
                <w:szCs w:val="22"/>
              </w:rPr>
              <w:t>Children and young people will increase their educational attainment</w:t>
            </w:r>
          </w:p>
          <w:p w:rsidR="006A3612" w:rsidRPr="0005021C" w:rsidRDefault="006A3612" w:rsidP="001F098F">
            <w:pPr>
              <w:pStyle w:val="ListParagraph"/>
              <w:numPr>
                <w:ilvl w:val="0"/>
                <w:numId w:val="14"/>
              </w:numPr>
              <w:autoSpaceDE w:val="0"/>
              <w:autoSpaceDN w:val="0"/>
              <w:adjustRightInd w:val="0"/>
              <w:ind w:left="459" w:hanging="426"/>
              <w:cnfStyle w:val="000000100000"/>
              <w:rPr>
                <w:rFonts w:cs="Arial"/>
                <w:bCs/>
                <w:sz w:val="22"/>
                <w:szCs w:val="22"/>
              </w:rPr>
            </w:pPr>
            <w:r w:rsidRPr="0005021C">
              <w:rPr>
                <w:rFonts w:cs="Arial"/>
                <w:bCs/>
                <w:sz w:val="22"/>
                <w:szCs w:val="22"/>
              </w:rPr>
              <w:t xml:space="preserve">Young adults will have access to training or employment opportunities and are equipped for work or further education, </w:t>
            </w:r>
          </w:p>
          <w:p w:rsidR="006A3612" w:rsidRPr="0005021C" w:rsidRDefault="001F098F" w:rsidP="001F098F">
            <w:pPr>
              <w:pStyle w:val="ListParagraph"/>
              <w:numPr>
                <w:ilvl w:val="0"/>
                <w:numId w:val="14"/>
              </w:numPr>
              <w:autoSpaceDE w:val="0"/>
              <w:autoSpaceDN w:val="0"/>
              <w:adjustRightInd w:val="0"/>
              <w:ind w:left="459" w:hanging="426"/>
              <w:cnfStyle w:val="000000100000"/>
              <w:rPr>
                <w:rFonts w:cs="Arial"/>
                <w:bCs/>
                <w:sz w:val="22"/>
                <w:szCs w:val="22"/>
              </w:rPr>
            </w:pPr>
            <w:r w:rsidRPr="0005021C">
              <w:rPr>
                <w:rFonts w:cs="Arial"/>
                <w:bCs/>
                <w:sz w:val="22"/>
                <w:szCs w:val="22"/>
              </w:rPr>
              <w:t>Adults have access to opportunities for good employment</w:t>
            </w:r>
          </w:p>
          <w:p w:rsidR="00482506" w:rsidRPr="0005021C" w:rsidRDefault="00482506" w:rsidP="006A3612">
            <w:pPr>
              <w:autoSpaceDE w:val="0"/>
              <w:autoSpaceDN w:val="0"/>
              <w:adjustRightInd w:val="0"/>
              <w:cnfStyle w:val="000000100000"/>
              <w:rPr>
                <w:rFonts w:cs="Frutiger-Roman"/>
                <w:sz w:val="22"/>
                <w:szCs w:val="22"/>
              </w:rPr>
            </w:pPr>
          </w:p>
        </w:tc>
      </w:tr>
      <w:tr w:rsidR="00482506" w:rsidTr="007461A0">
        <w:tc>
          <w:tcPr>
            <w:cnfStyle w:val="001000000000"/>
            <w:tcW w:w="2689" w:type="dxa"/>
          </w:tcPr>
          <w:p w:rsidR="00482506" w:rsidRPr="0005021C" w:rsidRDefault="004B118A" w:rsidP="007461A0">
            <w:pPr>
              <w:rPr>
                <w:rFonts w:cstheme="minorHAnsi"/>
                <w:color w:val="222222"/>
                <w:sz w:val="22"/>
                <w:szCs w:val="22"/>
              </w:rPr>
            </w:pPr>
            <w:r w:rsidRPr="0005021C">
              <w:rPr>
                <w:rFonts w:cstheme="minorHAnsi"/>
                <w:color w:val="222222"/>
                <w:sz w:val="22"/>
                <w:szCs w:val="22"/>
              </w:rPr>
              <w:t>Delivering Social Change</w:t>
            </w:r>
          </w:p>
        </w:tc>
        <w:tc>
          <w:tcPr>
            <w:tcW w:w="6945" w:type="dxa"/>
          </w:tcPr>
          <w:p w:rsidR="001F098F" w:rsidRPr="0005021C" w:rsidRDefault="004B118A" w:rsidP="004B118A">
            <w:pPr>
              <w:autoSpaceDE w:val="0"/>
              <w:autoSpaceDN w:val="0"/>
              <w:adjustRightInd w:val="0"/>
              <w:cnfStyle w:val="000000000000"/>
              <w:rPr>
                <w:rFonts w:cs="Arial"/>
                <w:color w:val="222222"/>
                <w:sz w:val="22"/>
                <w:szCs w:val="22"/>
              </w:rPr>
            </w:pPr>
            <w:r w:rsidRPr="0005021C">
              <w:rPr>
                <w:rFonts w:cs="Arial"/>
                <w:sz w:val="22"/>
                <w:szCs w:val="22"/>
              </w:rPr>
              <w:t xml:space="preserve">Delivering Social Change is a comprehensive new delivery framework </w:t>
            </w:r>
            <w:r w:rsidR="001F098F" w:rsidRPr="0005021C">
              <w:rPr>
                <w:rFonts w:cs="Arial"/>
                <w:sz w:val="22"/>
                <w:szCs w:val="22"/>
              </w:rPr>
              <w:t>that seeks to co-ordinate key actions across Government Departments to take forward work on priority social policy areas</w:t>
            </w:r>
            <w:r w:rsidR="001F098F" w:rsidRPr="0005021C">
              <w:rPr>
                <w:rFonts w:cs="Arial"/>
                <w:color w:val="222222"/>
                <w:sz w:val="22"/>
                <w:szCs w:val="22"/>
              </w:rPr>
              <w:t>.  It aims to deliver;</w:t>
            </w:r>
          </w:p>
          <w:p w:rsidR="004B118A" w:rsidRPr="00323019" w:rsidRDefault="004B118A" w:rsidP="00323019">
            <w:pPr>
              <w:pStyle w:val="ListParagraph"/>
              <w:numPr>
                <w:ilvl w:val="0"/>
                <w:numId w:val="29"/>
              </w:numPr>
              <w:autoSpaceDE w:val="0"/>
              <w:autoSpaceDN w:val="0"/>
              <w:adjustRightInd w:val="0"/>
              <w:ind w:left="459" w:hanging="426"/>
              <w:cnfStyle w:val="000000000000"/>
              <w:rPr>
                <w:rFonts w:cs="Arial"/>
                <w:sz w:val="22"/>
                <w:szCs w:val="22"/>
              </w:rPr>
            </w:pPr>
            <w:r w:rsidRPr="00323019">
              <w:rPr>
                <w:rFonts w:cs="Arial"/>
                <w:sz w:val="22"/>
                <w:szCs w:val="22"/>
              </w:rPr>
              <w:t>a sustained reduction in poverty and associat</w:t>
            </w:r>
            <w:r w:rsidR="00323019">
              <w:rPr>
                <w:rFonts w:cs="Arial"/>
                <w:sz w:val="22"/>
                <w:szCs w:val="22"/>
              </w:rPr>
              <w:t>ed issues, across all ages</w:t>
            </w:r>
          </w:p>
          <w:p w:rsidR="004B118A" w:rsidRPr="00323019" w:rsidRDefault="004B118A" w:rsidP="00323019">
            <w:pPr>
              <w:pStyle w:val="ListParagraph"/>
              <w:numPr>
                <w:ilvl w:val="0"/>
                <w:numId w:val="29"/>
              </w:numPr>
              <w:autoSpaceDE w:val="0"/>
              <w:autoSpaceDN w:val="0"/>
              <w:adjustRightInd w:val="0"/>
              <w:ind w:left="459" w:hanging="426"/>
              <w:cnfStyle w:val="000000000000"/>
              <w:rPr>
                <w:rFonts w:cs="Arial"/>
                <w:sz w:val="22"/>
                <w:szCs w:val="22"/>
              </w:rPr>
            </w:pPr>
            <w:r w:rsidRPr="00323019">
              <w:rPr>
                <w:rFonts w:cs="Arial"/>
                <w:sz w:val="22"/>
                <w:szCs w:val="22"/>
              </w:rPr>
              <w:t>an improvement in children and young people’s health, wellbeing and life opportunities thereby breaking the long-term cycle of multigenerational problems.</w:t>
            </w:r>
          </w:p>
          <w:p w:rsidR="00482506" w:rsidRDefault="004B118A" w:rsidP="004B118A">
            <w:pPr>
              <w:autoSpaceDE w:val="0"/>
              <w:autoSpaceDN w:val="0"/>
              <w:adjustRightInd w:val="0"/>
              <w:cnfStyle w:val="000000000000"/>
              <w:rPr>
                <w:rFonts w:cs="Arial"/>
                <w:sz w:val="22"/>
                <w:szCs w:val="22"/>
              </w:rPr>
            </w:pPr>
            <w:r w:rsidRPr="0005021C">
              <w:rPr>
                <w:rFonts w:cs="Arial"/>
                <w:sz w:val="22"/>
                <w:szCs w:val="22"/>
              </w:rPr>
              <w:t>The Programme’s longer term objective is to lay the basis for sustained social improvement for children and young people with a reduction in intergenerational poverty</w:t>
            </w:r>
          </w:p>
          <w:p w:rsidR="00323019" w:rsidRPr="0005021C" w:rsidRDefault="00323019" w:rsidP="004B118A">
            <w:pPr>
              <w:autoSpaceDE w:val="0"/>
              <w:autoSpaceDN w:val="0"/>
              <w:adjustRightInd w:val="0"/>
              <w:cnfStyle w:val="000000000000"/>
              <w:rPr>
                <w:rFonts w:ascii="Arial" w:hAnsi="Arial" w:cs="Arial"/>
                <w:sz w:val="22"/>
                <w:szCs w:val="22"/>
              </w:rPr>
            </w:pPr>
          </w:p>
        </w:tc>
      </w:tr>
      <w:tr w:rsidR="00482506" w:rsidTr="007461A0">
        <w:trPr>
          <w:cnfStyle w:val="000000100000"/>
        </w:trPr>
        <w:tc>
          <w:tcPr>
            <w:cnfStyle w:val="001000000000"/>
            <w:tcW w:w="2689" w:type="dxa"/>
          </w:tcPr>
          <w:p w:rsidR="00482506" w:rsidRPr="0005021C" w:rsidRDefault="00803D33" w:rsidP="007461A0">
            <w:pPr>
              <w:rPr>
                <w:rFonts w:cstheme="minorHAnsi"/>
                <w:color w:val="222222"/>
                <w:sz w:val="22"/>
                <w:szCs w:val="22"/>
              </w:rPr>
            </w:pPr>
            <w:r w:rsidRPr="0005021C">
              <w:rPr>
                <w:rFonts w:cstheme="minorHAnsi"/>
                <w:sz w:val="22"/>
                <w:szCs w:val="22"/>
              </w:rPr>
              <w:t>People and Place – A Strategy for Neighbourhood Renewal</w:t>
            </w:r>
          </w:p>
        </w:tc>
        <w:tc>
          <w:tcPr>
            <w:tcW w:w="6945" w:type="dxa"/>
          </w:tcPr>
          <w:p w:rsidR="00627148" w:rsidRPr="0005021C" w:rsidRDefault="00803D33" w:rsidP="00627148">
            <w:pPr>
              <w:autoSpaceDE w:val="0"/>
              <w:autoSpaceDN w:val="0"/>
              <w:adjustRightInd w:val="0"/>
              <w:ind w:left="33" w:hanging="33"/>
              <w:jc w:val="both"/>
              <w:cnfStyle w:val="000000100000"/>
              <w:rPr>
                <w:rFonts w:cstheme="minorHAnsi"/>
                <w:sz w:val="22"/>
                <w:szCs w:val="22"/>
              </w:rPr>
            </w:pPr>
            <w:r w:rsidRPr="0005021C">
              <w:rPr>
                <w:rFonts w:cstheme="minorHAnsi"/>
                <w:sz w:val="22"/>
                <w:szCs w:val="22"/>
              </w:rPr>
              <w:t>The purpose of the Neighbourhood Renewal Programme is to reduce the social and economic inequalities which characterise the most deprived areas. It does so by making a long term commitment to communities to work in partnership with them to identify and prioritise needs and co-ordinate interventions designed to address the underlying causes of poverty.</w:t>
            </w:r>
          </w:p>
          <w:p w:rsidR="00627148" w:rsidRPr="0005021C" w:rsidRDefault="00803D33" w:rsidP="00627148">
            <w:pPr>
              <w:autoSpaceDE w:val="0"/>
              <w:autoSpaceDN w:val="0"/>
              <w:adjustRightInd w:val="0"/>
              <w:ind w:left="33" w:hanging="33"/>
              <w:jc w:val="both"/>
              <w:cnfStyle w:val="000000100000"/>
              <w:rPr>
                <w:rFonts w:cstheme="minorHAnsi"/>
                <w:sz w:val="22"/>
                <w:szCs w:val="22"/>
              </w:rPr>
            </w:pPr>
            <w:r w:rsidRPr="0005021C">
              <w:rPr>
                <w:rFonts w:cstheme="minorHAnsi"/>
                <w:sz w:val="22"/>
                <w:szCs w:val="22"/>
              </w:rPr>
              <w:t xml:space="preserve">12 neighbourhoods in Belfast City Council area have been engaged in Neighbourhood Renewal since </w:t>
            </w:r>
            <w:r w:rsidR="00627148" w:rsidRPr="0005021C">
              <w:rPr>
                <w:rFonts w:cstheme="minorHAnsi"/>
                <w:sz w:val="22"/>
                <w:szCs w:val="22"/>
              </w:rPr>
              <w:t>2003.  Two of the four objectives of the strategy are most relevant - the economic and social renewal objectives, with specific priorities to make sure that people living in the most deprived neighbourhoods have the skills they need to participate in the labour market; help people from the most deprived neighbourhoods to get into higher and further education and help schools that serve the most disadvantaged areas to improve educational attainment</w:t>
            </w:r>
          </w:p>
          <w:p w:rsidR="00482506" w:rsidRPr="0005021C" w:rsidRDefault="00627148" w:rsidP="00627148">
            <w:pPr>
              <w:autoSpaceDE w:val="0"/>
              <w:autoSpaceDN w:val="0"/>
              <w:adjustRightInd w:val="0"/>
              <w:ind w:left="33" w:hanging="33"/>
              <w:jc w:val="both"/>
              <w:cnfStyle w:val="000000100000"/>
              <w:rPr>
                <w:rFonts w:cs="Frutiger-Roman"/>
                <w:sz w:val="22"/>
                <w:szCs w:val="22"/>
              </w:rPr>
            </w:pPr>
            <w:r w:rsidRPr="0005021C">
              <w:rPr>
                <w:rFonts w:cstheme="minorHAnsi"/>
                <w:sz w:val="22"/>
                <w:szCs w:val="22"/>
              </w:rPr>
              <w:t xml:space="preserve"> </w:t>
            </w:r>
          </w:p>
        </w:tc>
      </w:tr>
    </w:tbl>
    <w:p w:rsidR="00D858E7" w:rsidRDefault="00D858E7">
      <w:r>
        <w:br w:type="page"/>
      </w:r>
    </w:p>
    <w:p w:rsidR="00D858E7" w:rsidRDefault="00D858E7" w:rsidP="00D858E7">
      <w:pPr>
        <w:pStyle w:val="Heading1"/>
        <w:rPr>
          <w:b/>
        </w:rPr>
      </w:pPr>
      <w:bookmarkStart w:id="12" w:name="_Toc390074607"/>
      <w:r>
        <w:rPr>
          <w:b/>
        </w:rPr>
        <w:lastRenderedPageBreak/>
        <w:t>4.0</w:t>
      </w:r>
      <w:r>
        <w:rPr>
          <w:b/>
        </w:rPr>
        <w:tab/>
      </w:r>
      <w:r w:rsidRPr="00D858E7">
        <w:rPr>
          <w:b/>
        </w:rPr>
        <w:t>A Targeted Employability Initiative for Belfast</w:t>
      </w:r>
      <w:bookmarkEnd w:id="12"/>
    </w:p>
    <w:p w:rsidR="004C348C" w:rsidRDefault="004C348C" w:rsidP="004C348C"/>
    <w:p w:rsidR="00627148" w:rsidRDefault="00E826B3" w:rsidP="001A786E">
      <w:pPr>
        <w:ind w:left="720"/>
        <w:jc w:val="both"/>
        <w:rPr>
          <w:sz w:val="24"/>
        </w:rPr>
      </w:pPr>
      <w:r w:rsidRPr="00E826B3">
        <w:rPr>
          <w:sz w:val="24"/>
        </w:rPr>
        <w:t xml:space="preserve">Desk based research </w:t>
      </w:r>
      <w:r w:rsidR="00627148">
        <w:rPr>
          <w:sz w:val="24"/>
        </w:rPr>
        <w:t xml:space="preserve">has </w:t>
      </w:r>
      <w:r w:rsidRPr="00E826B3">
        <w:rPr>
          <w:sz w:val="24"/>
        </w:rPr>
        <w:t xml:space="preserve">highlighted that </w:t>
      </w:r>
      <w:r w:rsidR="00627148">
        <w:rPr>
          <w:sz w:val="24"/>
        </w:rPr>
        <w:t>there are significant spatial challenges across Belfast in respect to;</w:t>
      </w:r>
    </w:p>
    <w:p w:rsidR="00627148" w:rsidRDefault="00627148" w:rsidP="001A786E">
      <w:pPr>
        <w:pStyle w:val="ListParagraph"/>
        <w:numPr>
          <w:ilvl w:val="0"/>
          <w:numId w:val="15"/>
        </w:numPr>
        <w:ind w:left="993" w:hanging="284"/>
        <w:jc w:val="both"/>
        <w:rPr>
          <w:sz w:val="24"/>
        </w:rPr>
      </w:pPr>
      <w:r w:rsidRPr="00627148">
        <w:rPr>
          <w:sz w:val="24"/>
        </w:rPr>
        <w:t>Skills and educational attainment</w:t>
      </w:r>
    </w:p>
    <w:p w:rsidR="00627148" w:rsidRPr="00627148" w:rsidRDefault="001A786E" w:rsidP="001A786E">
      <w:pPr>
        <w:pStyle w:val="ListParagraph"/>
        <w:numPr>
          <w:ilvl w:val="0"/>
          <w:numId w:val="15"/>
        </w:numPr>
        <w:ind w:left="993" w:hanging="284"/>
        <w:jc w:val="both"/>
        <w:rPr>
          <w:sz w:val="24"/>
        </w:rPr>
      </w:pPr>
      <w:r>
        <w:rPr>
          <w:sz w:val="24"/>
        </w:rPr>
        <w:t>U</w:t>
      </w:r>
      <w:r w:rsidR="00627148">
        <w:rPr>
          <w:sz w:val="24"/>
        </w:rPr>
        <w:t>nemployment</w:t>
      </w:r>
    </w:p>
    <w:p w:rsidR="00627148" w:rsidRPr="00627148" w:rsidRDefault="00627148" w:rsidP="001A786E">
      <w:pPr>
        <w:pStyle w:val="ListParagraph"/>
        <w:numPr>
          <w:ilvl w:val="0"/>
          <w:numId w:val="15"/>
        </w:numPr>
        <w:ind w:left="993" w:hanging="284"/>
        <w:jc w:val="both"/>
        <w:rPr>
          <w:sz w:val="24"/>
        </w:rPr>
      </w:pPr>
      <w:r w:rsidRPr="00627148">
        <w:rPr>
          <w:sz w:val="24"/>
        </w:rPr>
        <w:t>Economic inactivity</w:t>
      </w:r>
    </w:p>
    <w:p w:rsidR="00627148" w:rsidRDefault="00627148" w:rsidP="001A786E">
      <w:pPr>
        <w:pStyle w:val="ListParagraph"/>
        <w:numPr>
          <w:ilvl w:val="0"/>
          <w:numId w:val="15"/>
        </w:numPr>
        <w:ind w:left="993" w:hanging="284"/>
        <w:jc w:val="both"/>
        <w:rPr>
          <w:sz w:val="24"/>
        </w:rPr>
      </w:pPr>
      <w:r w:rsidRPr="00627148">
        <w:rPr>
          <w:sz w:val="24"/>
        </w:rPr>
        <w:t>Child poverty</w:t>
      </w:r>
    </w:p>
    <w:p w:rsidR="00627148" w:rsidRPr="00627148" w:rsidRDefault="00627148" w:rsidP="001A786E">
      <w:pPr>
        <w:pStyle w:val="ListParagraph"/>
        <w:numPr>
          <w:ilvl w:val="0"/>
          <w:numId w:val="15"/>
        </w:numPr>
        <w:ind w:left="993" w:hanging="284"/>
        <w:jc w:val="both"/>
        <w:rPr>
          <w:sz w:val="24"/>
        </w:rPr>
      </w:pPr>
      <w:r>
        <w:rPr>
          <w:sz w:val="24"/>
        </w:rPr>
        <w:t xml:space="preserve">Deprivation </w:t>
      </w:r>
    </w:p>
    <w:p w:rsidR="00627148" w:rsidRPr="00627148" w:rsidRDefault="00627148" w:rsidP="001A786E">
      <w:pPr>
        <w:pStyle w:val="ListParagraph"/>
        <w:numPr>
          <w:ilvl w:val="0"/>
          <w:numId w:val="15"/>
        </w:numPr>
        <w:ind w:left="993" w:hanging="284"/>
        <w:jc w:val="both"/>
        <w:rPr>
          <w:sz w:val="24"/>
        </w:rPr>
      </w:pPr>
      <w:r w:rsidRPr="00627148">
        <w:rPr>
          <w:sz w:val="24"/>
        </w:rPr>
        <w:t>Health inequality</w:t>
      </w:r>
    </w:p>
    <w:p w:rsidR="00627148" w:rsidRDefault="00627148" w:rsidP="00627148">
      <w:pPr>
        <w:pStyle w:val="NoSpacing"/>
      </w:pPr>
    </w:p>
    <w:p w:rsidR="00E826B3" w:rsidRDefault="00627148" w:rsidP="00627148">
      <w:pPr>
        <w:ind w:left="720"/>
        <w:jc w:val="both"/>
        <w:rPr>
          <w:sz w:val="24"/>
        </w:rPr>
      </w:pPr>
      <w:r>
        <w:rPr>
          <w:sz w:val="24"/>
        </w:rPr>
        <w:t>D</w:t>
      </w:r>
      <w:r w:rsidR="00E826B3" w:rsidRPr="00E826B3">
        <w:rPr>
          <w:sz w:val="24"/>
        </w:rPr>
        <w:t>espite the many regeneration initia</w:t>
      </w:r>
      <w:r w:rsidR="00E826B3">
        <w:rPr>
          <w:sz w:val="24"/>
        </w:rPr>
        <w:t>ti</w:t>
      </w:r>
      <w:r w:rsidR="00E826B3" w:rsidRPr="00E826B3">
        <w:rPr>
          <w:sz w:val="24"/>
        </w:rPr>
        <w:t>ves over the years there is still a serious and signif</w:t>
      </w:r>
      <w:r>
        <w:rPr>
          <w:sz w:val="24"/>
        </w:rPr>
        <w:t>icant gap between some areas and little evidence to show that the intergenerational and cyclical nature of poverty is being impacted upon by such initiat</w:t>
      </w:r>
      <w:r w:rsidR="00754F19">
        <w:rPr>
          <w:sz w:val="24"/>
        </w:rPr>
        <w:t xml:space="preserve">ives.  </w:t>
      </w:r>
      <w:r w:rsidR="003237EF">
        <w:rPr>
          <w:sz w:val="24"/>
        </w:rPr>
        <w:t xml:space="preserve">Belfast Strategic Partnership’s Lifelong Learning Working </w:t>
      </w:r>
      <w:r w:rsidR="00323019">
        <w:rPr>
          <w:sz w:val="24"/>
        </w:rPr>
        <w:t xml:space="preserve">(LLL) </w:t>
      </w:r>
      <w:r w:rsidR="003237EF">
        <w:rPr>
          <w:sz w:val="24"/>
        </w:rPr>
        <w:t xml:space="preserve">Group believe that it </w:t>
      </w:r>
      <w:r w:rsidR="001A786E">
        <w:rPr>
          <w:sz w:val="24"/>
        </w:rPr>
        <w:t xml:space="preserve">is </w:t>
      </w:r>
      <w:r w:rsidR="003237EF">
        <w:rPr>
          <w:sz w:val="24"/>
        </w:rPr>
        <w:t>now time to look at more efficient and effective working at a strategic level to address the issues at a local level.</w:t>
      </w:r>
    </w:p>
    <w:p w:rsidR="003237EF" w:rsidRDefault="003237EF" w:rsidP="003237EF">
      <w:pPr>
        <w:pStyle w:val="NoSpacing"/>
      </w:pPr>
    </w:p>
    <w:p w:rsidR="00682F5E" w:rsidRDefault="003237EF" w:rsidP="00DA549F">
      <w:pPr>
        <w:ind w:left="720"/>
        <w:jc w:val="both"/>
        <w:rPr>
          <w:sz w:val="24"/>
        </w:rPr>
      </w:pPr>
      <w:r>
        <w:rPr>
          <w:sz w:val="24"/>
        </w:rPr>
        <w:t>To help inform alternative ways of working a</w:t>
      </w:r>
      <w:r w:rsidR="00DA549F">
        <w:rPr>
          <w:sz w:val="24"/>
        </w:rPr>
        <w:t xml:space="preserve"> </w:t>
      </w:r>
      <w:r>
        <w:rPr>
          <w:sz w:val="24"/>
        </w:rPr>
        <w:t xml:space="preserve">visit to Glasgow Works was organised, attended by two LOCUS staff and 6 representatives from BSP LLL working Group.  The lessons learned from this two day visit </w:t>
      </w:r>
      <w:r w:rsidR="00682F5E">
        <w:rPr>
          <w:sz w:val="24"/>
        </w:rPr>
        <w:t>have helped to inform a proposed model for Belfast.</w:t>
      </w:r>
    </w:p>
    <w:p w:rsidR="00130890" w:rsidRDefault="00130890" w:rsidP="00DA549F">
      <w:pPr>
        <w:ind w:left="720"/>
        <w:jc w:val="both"/>
        <w:rPr>
          <w:sz w:val="24"/>
        </w:rPr>
      </w:pPr>
    </w:p>
    <w:p w:rsidR="00DA549F" w:rsidRDefault="00130890" w:rsidP="00130890">
      <w:pPr>
        <w:pStyle w:val="Heading2"/>
      </w:pPr>
      <w:bookmarkStart w:id="13" w:name="_Toc390074608"/>
      <w:r>
        <w:t>4.1</w:t>
      </w:r>
      <w:r>
        <w:tab/>
        <w:t>City Deals</w:t>
      </w:r>
      <w:bookmarkEnd w:id="13"/>
    </w:p>
    <w:p w:rsidR="00130890" w:rsidRDefault="00130890" w:rsidP="00130890">
      <w:pPr>
        <w:ind w:left="720"/>
        <w:jc w:val="both"/>
      </w:pPr>
    </w:p>
    <w:p w:rsidR="00130890" w:rsidRPr="00130890" w:rsidRDefault="00130890" w:rsidP="00130890">
      <w:pPr>
        <w:ind w:left="720"/>
        <w:jc w:val="both"/>
        <w:rPr>
          <w:sz w:val="24"/>
        </w:rPr>
      </w:pPr>
      <w:r w:rsidRPr="00130890">
        <w:rPr>
          <w:sz w:val="24"/>
        </w:rPr>
        <w:t xml:space="preserve">A central plan of the UK Coalition Government’s regeneration policy is for localism, providing local regions and cities with greater autonomy and responsibility to develop local responses to local needs. One important component of this policy is the UK City Deals programme which is delivered through the Deputy Prime Minister’s Office.   The policy context was set through ‘Giving more power back to cities through City Deals’ (Deputy PM Office). City Deals cover much more than skills and employability, albeit that skills and employability are key to all city deals initiatives. </w:t>
      </w:r>
    </w:p>
    <w:p w:rsidR="00130890" w:rsidRPr="00130890" w:rsidRDefault="00130890" w:rsidP="00130890">
      <w:pPr>
        <w:ind w:left="720"/>
        <w:jc w:val="both"/>
        <w:rPr>
          <w:sz w:val="24"/>
        </w:rPr>
      </w:pPr>
      <w:r w:rsidRPr="00130890">
        <w:rPr>
          <w:sz w:val="24"/>
        </w:rPr>
        <w:t>Issues identified within the policy document included:</w:t>
      </w:r>
    </w:p>
    <w:p w:rsidR="00130890" w:rsidRPr="00130890" w:rsidRDefault="00130890" w:rsidP="00130890">
      <w:pPr>
        <w:numPr>
          <w:ilvl w:val="0"/>
          <w:numId w:val="30"/>
        </w:numPr>
        <w:jc w:val="both"/>
        <w:rPr>
          <w:sz w:val="24"/>
        </w:rPr>
      </w:pPr>
      <w:r w:rsidRPr="00130890">
        <w:rPr>
          <w:sz w:val="24"/>
        </w:rPr>
        <w:t>Cities and their surrounding areas are home to 74% of our population and 78% of our jobs, making them important to the long-term growth and economic success of England.</w:t>
      </w:r>
    </w:p>
    <w:p w:rsidR="00130890" w:rsidRPr="00130890" w:rsidRDefault="00130890" w:rsidP="00130890">
      <w:pPr>
        <w:numPr>
          <w:ilvl w:val="0"/>
          <w:numId w:val="30"/>
        </w:numPr>
        <w:jc w:val="both"/>
        <w:rPr>
          <w:sz w:val="24"/>
        </w:rPr>
      </w:pPr>
      <w:r w:rsidRPr="00130890">
        <w:rPr>
          <w:sz w:val="24"/>
        </w:rPr>
        <w:lastRenderedPageBreak/>
        <w:t>The country needs more business and employment opportunities to grow the economy. We believe that transferring powers from government to cities will make it easier for cities to achieve economic growth.</w:t>
      </w:r>
    </w:p>
    <w:p w:rsidR="00130890" w:rsidRPr="00130890" w:rsidRDefault="00130890" w:rsidP="00130890">
      <w:pPr>
        <w:ind w:left="720"/>
        <w:jc w:val="both"/>
        <w:rPr>
          <w:sz w:val="24"/>
        </w:rPr>
      </w:pPr>
      <w:r w:rsidRPr="00130890">
        <w:rPr>
          <w:sz w:val="24"/>
        </w:rPr>
        <w:t>City Deals are agreements between government and a city that give the city control to:</w:t>
      </w:r>
    </w:p>
    <w:p w:rsidR="00130890" w:rsidRPr="00130890" w:rsidRDefault="00130890" w:rsidP="00130890">
      <w:pPr>
        <w:numPr>
          <w:ilvl w:val="0"/>
          <w:numId w:val="31"/>
        </w:numPr>
        <w:tabs>
          <w:tab w:val="num" w:pos="720"/>
        </w:tabs>
        <w:jc w:val="both"/>
        <w:rPr>
          <w:sz w:val="24"/>
        </w:rPr>
      </w:pPr>
      <w:r w:rsidRPr="00130890">
        <w:rPr>
          <w:sz w:val="24"/>
        </w:rPr>
        <w:t>take charge and responsibility of decisions that affect their area</w:t>
      </w:r>
    </w:p>
    <w:p w:rsidR="00130890" w:rsidRPr="00130890" w:rsidRDefault="00130890" w:rsidP="00130890">
      <w:pPr>
        <w:numPr>
          <w:ilvl w:val="0"/>
          <w:numId w:val="31"/>
        </w:numPr>
        <w:tabs>
          <w:tab w:val="num" w:pos="720"/>
        </w:tabs>
        <w:jc w:val="both"/>
        <w:rPr>
          <w:sz w:val="24"/>
        </w:rPr>
      </w:pPr>
      <w:r w:rsidRPr="00130890">
        <w:rPr>
          <w:sz w:val="24"/>
        </w:rPr>
        <w:t xml:space="preserve">do what they think is best to help businesses grow </w:t>
      </w:r>
    </w:p>
    <w:p w:rsidR="00130890" w:rsidRPr="00130890" w:rsidRDefault="00130890" w:rsidP="00130890">
      <w:pPr>
        <w:numPr>
          <w:ilvl w:val="0"/>
          <w:numId w:val="31"/>
        </w:numPr>
        <w:tabs>
          <w:tab w:val="num" w:pos="720"/>
        </w:tabs>
        <w:jc w:val="both"/>
        <w:rPr>
          <w:sz w:val="24"/>
        </w:rPr>
      </w:pPr>
      <w:r w:rsidRPr="00130890">
        <w:rPr>
          <w:sz w:val="24"/>
        </w:rPr>
        <w:t xml:space="preserve">create economic growth </w:t>
      </w:r>
    </w:p>
    <w:p w:rsidR="00130890" w:rsidRPr="00130890" w:rsidRDefault="00130890" w:rsidP="00130890">
      <w:pPr>
        <w:numPr>
          <w:ilvl w:val="0"/>
          <w:numId w:val="31"/>
        </w:numPr>
        <w:tabs>
          <w:tab w:val="num" w:pos="720"/>
        </w:tabs>
        <w:jc w:val="both"/>
        <w:rPr>
          <w:sz w:val="24"/>
        </w:rPr>
      </w:pPr>
      <w:r w:rsidRPr="00130890">
        <w:rPr>
          <w:sz w:val="24"/>
        </w:rPr>
        <w:t>decide how public money should be spent</w:t>
      </w:r>
    </w:p>
    <w:p w:rsidR="00130890" w:rsidRPr="00130890" w:rsidRDefault="00130890" w:rsidP="00130890">
      <w:pPr>
        <w:ind w:left="720"/>
        <w:jc w:val="both"/>
        <w:rPr>
          <w:sz w:val="24"/>
        </w:rPr>
      </w:pPr>
      <w:r w:rsidRPr="00130890">
        <w:rPr>
          <w:sz w:val="24"/>
        </w:rPr>
        <w:t>The first wave of City Deals are with the 8 largest cities outside of London, known as the Core Cities. City Deals - Wave 2 involves 20 cities - the next 14 largest cities outside of London and their wider areas and the 6 cities with the highest population growth during 2001 to 2010.</w:t>
      </w:r>
    </w:p>
    <w:p w:rsidR="00130890" w:rsidRDefault="00130890" w:rsidP="00130890">
      <w:pPr>
        <w:pStyle w:val="Heading3"/>
        <w:ind w:firstLine="720"/>
        <w:rPr>
          <w:rFonts w:asciiTheme="minorHAnsi" w:hAnsiTheme="minorHAnsi"/>
          <w:color w:val="auto"/>
          <w:sz w:val="24"/>
        </w:rPr>
      </w:pPr>
    </w:p>
    <w:p w:rsidR="00130890" w:rsidRPr="009C1394" w:rsidRDefault="00130890" w:rsidP="009C1394">
      <w:pPr>
        <w:ind w:firstLine="720"/>
        <w:rPr>
          <w:sz w:val="24"/>
        </w:rPr>
      </w:pPr>
      <w:r w:rsidRPr="009C1394">
        <w:rPr>
          <w:sz w:val="24"/>
        </w:rPr>
        <w:t xml:space="preserve">Examples of </w:t>
      </w:r>
      <w:r w:rsidRPr="009C1394">
        <w:rPr>
          <w:rFonts w:eastAsiaTheme="majorEastAsia" w:cstheme="majorBidi"/>
          <w:sz w:val="24"/>
          <w:szCs w:val="26"/>
        </w:rPr>
        <w:t>Bristol City Deal</w:t>
      </w:r>
      <w:r w:rsidRPr="009C1394">
        <w:rPr>
          <w:sz w:val="24"/>
        </w:rPr>
        <w:t xml:space="preserve"> initiatives include;</w:t>
      </w:r>
    </w:p>
    <w:p w:rsidR="00130890" w:rsidRPr="00130890" w:rsidRDefault="00130890" w:rsidP="00130890">
      <w:pPr>
        <w:pStyle w:val="NoSpacing"/>
      </w:pPr>
    </w:p>
    <w:p w:rsidR="00130890" w:rsidRPr="00130890" w:rsidRDefault="00130890" w:rsidP="00130890">
      <w:pPr>
        <w:numPr>
          <w:ilvl w:val="0"/>
          <w:numId w:val="32"/>
        </w:numPr>
        <w:jc w:val="both"/>
        <w:rPr>
          <w:sz w:val="24"/>
        </w:rPr>
      </w:pPr>
      <w:r w:rsidRPr="00130890">
        <w:rPr>
          <w:b/>
          <w:bCs/>
          <w:sz w:val="24"/>
        </w:rPr>
        <w:t xml:space="preserve">Growth Incentive Proposition, </w:t>
      </w:r>
      <w:r w:rsidRPr="00130890">
        <w:rPr>
          <w:sz w:val="24"/>
        </w:rPr>
        <w:t xml:space="preserve">the headline proposition in the Bristol Deal, creates a genuine incentive for the city region to invest in economic growth and job creation. The West of England authorities will be allowed to keep 100% of the growth in business rates raised in the city region’s network of Enterprise Areas, over a 25 year period. This income will be used, in combination with other funding sources, to create an Economic Development Fund for the West of England worth £1 billion over 25 years. Income will also be used to manage local demographic and service pressures arising from economic growth. The Fund will deliver an investment programme designed to maximise economic returns in all the Enterprise Areas including the Temple Quarter Enterprise Zone. In addition, the Government will commit to a review of the scope for rolling out a growth incentive scheme across the West of England at the next Spending Review. </w:t>
      </w:r>
    </w:p>
    <w:p w:rsidR="00130890" w:rsidRPr="00130890" w:rsidRDefault="00130890" w:rsidP="00130890">
      <w:pPr>
        <w:numPr>
          <w:ilvl w:val="0"/>
          <w:numId w:val="32"/>
        </w:numPr>
        <w:jc w:val="both"/>
        <w:rPr>
          <w:sz w:val="24"/>
        </w:rPr>
      </w:pPr>
      <w:r w:rsidRPr="00130890">
        <w:rPr>
          <w:sz w:val="24"/>
        </w:rPr>
        <w:t xml:space="preserve">The </w:t>
      </w:r>
      <w:r w:rsidRPr="00130890">
        <w:rPr>
          <w:b/>
          <w:bCs/>
          <w:sz w:val="24"/>
        </w:rPr>
        <w:t xml:space="preserve">Transport Devolution Agreement </w:t>
      </w:r>
      <w:r w:rsidRPr="00130890">
        <w:rPr>
          <w:sz w:val="24"/>
        </w:rPr>
        <w:t xml:space="preserve">will ensure that the necessary powers are devolved alongside the investment in major transport schemes and the Greater Bristol Metro. This includes: a 10 year transport funding allocation from the post 2014 national Major Transport Scheme Budget to enable delivery of the Greater Bristol Metro; programme flexibility for the delivery of the Bus Rapid Transit network enabling the West of England to recycle savings locally; and new powers over rail planning and delivery. </w:t>
      </w:r>
    </w:p>
    <w:p w:rsidR="00130890" w:rsidRPr="00130890" w:rsidRDefault="00130890" w:rsidP="00130890">
      <w:pPr>
        <w:numPr>
          <w:ilvl w:val="0"/>
          <w:numId w:val="32"/>
        </w:numPr>
        <w:jc w:val="both"/>
        <w:rPr>
          <w:sz w:val="24"/>
        </w:rPr>
      </w:pPr>
      <w:r w:rsidRPr="00130890">
        <w:rPr>
          <w:sz w:val="24"/>
        </w:rPr>
        <w:t xml:space="preserve">The </w:t>
      </w:r>
      <w:r w:rsidRPr="00130890">
        <w:rPr>
          <w:b/>
          <w:bCs/>
          <w:sz w:val="24"/>
        </w:rPr>
        <w:t xml:space="preserve">People &amp; Skills Programme </w:t>
      </w:r>
      <w:r w:rsidRPr="00130890">
        <w:rPr>
          <w:sz w:val="24"/>
        </w:rPr>
        <w:t xml:space="preserve">is focussed firmly on giving the business community real influence over skills provision in the city region, particularly over the £114 million of Skills Funding Agency funding for Further Education colleges for post-16 provision, with governance provided by the LEP Skills Group. In addition, an </w:t>
      </w:r>
      <w:r w:rsidRPr="00130890">
        <w:rPr>
          <w:sz w:val="24"/>
        </w:rPr>
        <w:lastRenderedPageBreak/>
        <w:t xml:space="preserve">investment programme initially worth £5 million for employability and employee-ownership of skills pilots will be closely aligned with our spatial priorities in the form of the Economic Development Fund. </w:t>
      </w:r>
    </w:p>
    <w:p w:rsidR="00130890" w:rsidRPr="00130890" w:rsidRDefault="00130890" w:rsidP="00130890">
      <w:pPr>
        <w:numPr>
          <w:ilvl w:val="0"/>
          <w:numId w:val="32"/>
        </w:numPr>
        <w:jc w:val="both"/>
        <w:rPr>
          <w:sz w:val="24"/>
        </w:rPr>
      </w:pPr>
      <w:r w:rsidRPr="00130890">
        <w:rPr>
          <w:sz w:val="24"/>
        </w:rPr>
        <w:t xml:space="preserve">The </w:t>
      </w:r>
      <w:r w:rsidRPr="00130890">
        <w:rPr>
          <w:b/>
          <w:bCs/>
          <w:sz w:val="24"/>
        </w:rPr>
        <w:t xml:space="preserve">City Growth Hub </w:t>
      </w:r>
      <w:r w:rsidRPr="00130890">
        <w:rPr>
          <w:sz w:val="24"/>
        </w:rPr>
        <w:t xml:space="preserve">will provide an enhanced inward investment service that will pool expertise and capacity across the West of England and provide additional support for inward investors to help grow their businesses and find the right skills locally to match their needs. The Hub will be located in the Temple Quarter Enterprise Zone, a shop-front location for the investment opportunities in the West of England. UKTI will work closely with the inward investment service to enhance the capability of the West of England to attract investment and boost trade. Similarly, DWP will work closely with the West of England to deliver an effective employment and skills pilot in the Enterprise Zone. </w:t>
      </w:r>
    </w:p>
    <w:p w:rsidR="00130890" w:rsidRPr="00130890" w:rsidRDefault="00130890" w:rsidP="00130890">
      <w:pPr>
        <w:numPr>
          <w:ilvl w:val="0"/>
          <w:numId w:val="32"/>
        </w:numPr>
        <w:jc w:val="both"/>
        <w:rPr>
          <w:sz w:val="24"/>
        </w:rPr>
      </w:pPr>
      <w:r w:rsidRPr="00130890">
        <w:rPr>
          <w:sz w:val="24"/>
        </w:rPr>
        <w:t xml:space="preserve">The </w:t>
      </w:r>
      <w:r w:rsidRPr="00130890">
        <w:rPr>
          <w:b/>
          <w:bCs/>
          <w:sz w:val="24"/>
        </w:rPr>
        <w:t xml:space="preserve">Bristol Public Property Board </w:t>
      </w:r>
      <w:r w:rsidRPr="00130890">
        <w:rPr>
          <w:sz w:val="24"/>
        </w:rPr>
        <w:t xml:space="preserve">comprising all relevant Government departments and Bristol City Council will manage up to £1 billion of Bristol City Council assets and an estimated 180 land and property assets in the ownership of a range of other public sector partners. Integrated management of the portfolio will help to unlock more land for economic growth or housing, use assets to lever in other public and private sector investment and generate operational efficiencies by co-locating services. </w:t>
      </w:r>
    </w:p>
    <w:p w:rsidR="00130890" w:rsidRDefault="00130890" w:rsidP="00DA549F">
      <w:pPr>
        <w:pStyle w:val="NoSpacing"/>
      </w:pPr>
    </w:p>
    <w:p w:rsidR="00682F5E" w:rsidRPr="00682F5E" w:rsidRDefault="00130890" w:rsidP="00682F5E">
      <w:pPr>
        <w:pStyle w:val="Heading2"/>
      </w:pPr>
      <w:bookmarkStart w:id="14" w:name="_Toc390074609"/>
      <w:r>
        <w:t>4.2</w:t>
      </w:r>
      <w:r w:rsidR="00682F5E" w:rsidRPr="00682F5E">
        <w:tab/>
        <w:t>Glasgow Works</w:t>
      </w:r>
      <w:bookmarkEnd w:id="14"/>
    </w:p>
    <w:p w:rsidR="00682F5E" w:rsidRDefault="00682F5E" w:rsidP="001A786E">
      <w:pPr>
        <w:pStyle w:val="NoSpacing"/>
      </w:pPr>
    </w:p>
    <w:p w:rsidR="00682F5E" w:rsidRPr="00682F5E" w:rsidRDefault="00682F5E" w:rsidP="00D37993">
      <w:pPr>
        <w:ind w:left="720"/>
        <w:jc w:val="both"/>
        <w:rPr>
          <w:sz w:val="24"/>
        </w:rPr>
      </w:pPr>
      <w:r w:rsidRPr="007A217E">
        <w:rPr>
          <w:sz w:val="24"/>
        </w:rPr>
        <w:t>In the late 1990s the Glasgow Welfare to Work Forum was established in response to the challenges posed by the levels of worklessness in the city</w:t>
      </w:r>
      <w:r>
        <w:rPr>
          <w:sz w:val="24"/>
        </w:rPr>
        <w:t xml:space="preserve"> and the many organisations that were working to address the issues, with little effect</w:t>
      </w:r>
      <w:r w:rsidRPr="007A217E">
        <w:rPr>
          <w:sz w:val="24"/>
        </w:rPr>
        <w:t xml:space="preserve">.  </w:t>
      </w:r>
      <w:r w:rsidRPr="00FC75F9">
        <w:rPr>
          <w:sz w:val="24"/>
          <w:szCs w:val="24"/>
        </w:rPr>
        <w:t xml:space="preserve">The </w:t>
      </w:r>
      <w:r>
        <w:rPr>
          <w:sz w:val="24"/>
          <w:szCs w:val="24"/>
        </w:rPr>
        <w:t xml:space="preserve">success of the </w:t>
      </w:r>
      <w:r w:rsidRPr="00FC75F9">
        <w:rPr>
          <w:sz w:val="24"/>
          <w:szCs w:val="24"/>
        </w:rPr>
        <w:t>Forum</w:t>
      </w:r>
      <w:r w:rsidRPr="00FC75F9">
        <w:rPr>
          <w:rFonts w:cs="Arial"/>
          <w:sz w:val="24"/>
          <w:szCs w:val="24"/>
        </w:rPr>
        <w:t xml:space="preserve"> </w:t>
      </w:r>
      <w:r>
        <w:rPr>
          <w:rFonts w:cs="Arial"/>
          <w:sz w:val="24"/>
          <w:szCs w:val="24"/>
        </w:rPr>
        <w:t>was that it;</w:t>
      </w:r>
    </w:p>
    <w:p w:rsidR="00682F5E" w:rsidRPr="00FC75F9" w:rsidRDefault="00682F5E" w:rsidP="00D37993">
      <w:pPr>
        <w:pStyle w:val="ListParagraph"/>
        <w:numPr>
          <w:ilvl w:val="0"/>
          <w:numId w:val="17"/>
        </w:numPr>
        <w:ind w:left="993" w:hanging="284"/>
        <w:jc w:val="both"/>
        <w:rPr>
          <w:rFonts w:cs="Arial"/>
          <w:sz w:val="24"/>
          <w:szCs w:val="24"/>
        </w:rPr>
      </w:pPr>
      <w:r w:rsidRPr="00FC75F9">
        <w:rPr>
          <w:rFonts w:cs="Arial"/>
          <w:sz w:val="24"/>
          <w:szCs w:val="24"/>
        </w:rPr>
        <w:t>Brought the key players together to consider how they could join</w:t>
      </w:r>
      <w:r>
        <w:rPr>
          <w:rFonts w:cs="Arial"/>
          <w:sz w:val="24"/>
          <w:szCs w:val="24"/>
        </w:rPr>
        <w:t>tly tackle the shared problem of worklessness and in</w:t>
      </w:r>
      <w:r w:rsidRPr="00FC75F9">
        <w:rPr>
          <w:rFonts w:cs="Arial"/>
          <w:sz w:val="24"/>
          <w:szCs w:val="24"/>
        </w:rPr>
        <w:t xml:space="preserve"> doing so it provided a platform for strategic discussion and action. </w:t>
      </w:r>
    </w:p>
    <w:p w:rsidR="00682F5E" w:rsidRPr="00FC75F9" w:rsidRDefault="00682F5E" w:rsidP="00D37993">
      <w:pPr>
        <w:pStyle w:val="ListParagraph"/>
        <w:numPr>
          <w:ilvl w:val="0"/>
          <w:numId w:val="17"/>
        </w:numPr>
        <w:ind w:left="993" w:hanging="284"/>
        <w:jc w:val="both"/>
        <w:rPr>
          <w:rFonts w:cs="Arial"/>
          <w:sz w:val="24"/>
          <w:szCs w:val="24"/>
        </w:rPr>
      </w:pPr>
      <w:r w:rsidRPr="00FC75F9">
        <w:rPr>
          <w:rFonts w:cs="Arial"/>
          <w:sz w:val="24"/>
          <w:szCs w:val="24"/>
        </w:rPr>
        <w:t xml:space="preserve">Connected the employability, health and care agendas in what was then an innovative insight into both the problems and the potential solutions to them. </w:t>
      </w:r>
    </w:p>
    <w:p w:rsidR="00682F5E" w:rsidRDefault="00682F5E" w:rsidP="00D37993">
      <w:pPr>
        <w:pStyle w:val="ListParagraph"/>
        <w:numPr>
          <w:ilvl w:val="0"/>
          <w:numId w:val="17"/>
        </w:numPr>
        <w:ind w:left="993" w:hanging="284"/>
        <w:jc w:val="both"/>
        <w:rPr>
          <w:rFonts w:cs="Arial"/>
          <w:sz w:val="24"/>
          <w:szCs w:val="24"/>
        </w:rPr>
      </w:pPr>
      <w:r w:rsidRPr="00FC75F9">
        <w:rPr>
          <w:rFonts w:cs="Arial"/>
          <w:sz w:val="24"/>
          <w:szCs w:val="24"/>
        </w:rPr>
        <w:t>Improved the partners’ collective intelligence by commissioning research which improved their understanding of the problem.  Key amongst these were studies of the workless population profile and a mapping study of the city’s employability services</w:t>
      </w:r>
      <w:r w:rsidR="00D37993">
        <w:rPr>
          <w:rFonts w:cs="Arial"/>
          <w:sz w:val="24"/>
          <w:szCs w:val="24"/>
        </w:rPr>
        <w:t xml:space="preserve"> which identified approximately 400 different organisations delivering employability services</w:t>
      </w:r>
      <w:r w:rsidRPr="00FC75F9">
        <w:rPr>
          <w:rFonts w:cs="Arial"/>
          <w:sz w:val="24"/>
          <w:szCs w:val="24"/>
        </w:rPr>
        <w:t xml:space="preserve">. </w:t>
      </w:r>
    </w:p>
    <w:p w:rsidR="00D37993" w:rsidRDefault="00D37993" w:rsidP="00D37993">
      <w:pPr>
        <w:pStyle w:val="NoSpacing"/>
        <w:spacing w:line="264" w:lineRule="auto"/>
      </w:pPr>
    </w:p>
    <w:p w:rsidR="00682F5E" w:rsidRPr="008D14DA" w:rsidRDefault="00D37993" w:rsidP="00D37993">
      <w:pPr>
        <w:ind w:left="709"/>
        <w:jc w:val="both"/>
        <w:rPr>
          <w:sz w:val="24"/>
          <w:szCs w:val="24"/>
        </w:rPr>
      </w:pPr>
      <w:r>
        <w:rPr>
          <w:sz w:val="24"/>
          <w:szCs w:val="24"/>
        </w:rPr>
        <w:t>In 2007 t</w:t>
      </w:r>
      <w:r w:rsidR="00682F5E" w:rsidRPr="008D14DA">
        <w:rPr>
          <w:sz w:val="24"/>
          <w:szCs w:val="24"/>
        </w:rPr>
        <w:t xml:space="preserve">he Glasgow Works partnership </w:t>
      </w:r>
      <w:r w:rsidR="00682F5E">
        <w:rPr>
          <w:sz w:val="24"/>
          <w:szCs w:val="24"/>
        </w:rPr>
        <w:t xml:space="preserve">evolved from the Forum and </w:t>
      </w:r>
      <w:r w:rsidR="00682F5E" w:rsidRPr="008D14DA">
        <w:rPr>
          <w:sz w:val="24"/>
          <w:szCs w:val="24"/>
        </w:rPr>
        <w:t>was established with representation from</w:t>
      </w:r>
      <w:r w:rsidR="00682F5E">
        <w:rPr>
          <w:sz w:val="24"/>
          <w:szCs w:val="24"/>
        </w:rPr>
        <w:t xml:space="preserve"> the following service commissioner organisations, under the Chair of a high profile local businessman;</w:t>
      </w:r>
      <w:r w:rsidR="00682F5E" w:rsidRPr="008D14DA">
        <w:rPr>
          <w:sz w:val="24"/>
          <w:szCs w:val="24"/>
        </w:rPr>
        <w:t xml:space="preserve"> </w:t>
      </w:r>
    </w:p>
    <w:p w:rsidR="00682F5E" w:rsidRDefault="00682F5E" w:rsidP="00D37993">
      <w:pPr>
        <w:pStyle w:val="NoSpacing"/>
        <w:numPr>
          <w:ilvl w:val="0"/>
          <w:numId w:val="20"/>
        </w:numPr>
        <w:tabs>
          <w:tab w:val="left" w:pos="1134"/>
        </w:tabs>
        <w:spacing w:line="264" w:lineRule="auto"/>
        <w:ind w:hanging="11"/>
        <w:rPr>
          <w:sz w:val="24"/>
        </w:rPr>
      </w:pPr>
      <w:r w:rsidRPr="00682F5E">
        <w:rPr>
          <w:sz w:val="24"/>
        </w:rPr>
        <w:t>Glasgow City Council</w:t>
      </w:r>
    </w:p>
    <w:p w:rsidR="00682F5E" w:rsidRDefault="00682F5E" w:rsidP="00D37993">
      <w:pPr>
        <w:pStyle w:val="NoSpacing"/>
        <w:numPr>
          <w:ilvl w:val="0"/>
          <w:numId w:val="20"/>
        </w:numPr>
        <w:tabs>
          <w:tab w:val="left" w:pos="1134"/>
        </w:tabs>
        <w:spacing w:line="264" w:lineRule="auto"/>
        <w:ind w:hanging="11"/>
        <w:rPr>
          <w:sz w:val="24"/>
        </w:rPr>
      </w:pPr>
      <w:r w:rsidRPr="00682F5E">
        <w:rPr>
          <w:sz w:val="24"/>
        </w:rPr>
        <w:lastRenderedPageBreak/>
        <w:t xml:space="preserve">Scottish Enterprise Glasgow </w:t>
      </w:r>
    </w:p>
    <w:p w:rsidR="00682F5E" w:rsidRDefault="00682F5E" w:rsidP="00D37993">
      <w:pPr>
        <w:pStyle w:val="NoSpacing"/>
        <w:numPr>
          <w:ilvl w:val="0"/>
          <w:numId w:val="20"/>
        </w:numPr>
        <w:tabs>
          <w:tab w:val="left" w:pos="1134"/>
        </w:tabs>
        <w:spacing w:line="264" w:lineRule="auto"/>
        <w:ind w:hanging="11"/>
        <w:rPr>
          <w:sz w:val="24"/>
        </w:rPr>
      </w:pPr>
      <w:r w:rsidRPr="00682F5E">
        <w:rPr>
          <w:sz w:val="24"/>
        </w:rPr>
        <w:t>Greater Glasgow Argyll &amp; Clyde NHS</w:t>
      </w:r>
    </w:p>
    <w:p w:rsidR="00682F5E" w:rsidRDefault="00682F5E" w:rsidP="00D37993">
      <w:pPr>
        <w:pStyle w:val="NoSpacing"/>
        <w:numPr>
          <w:ilvl w:val="0"/>
          <w:numId w:val="20"/>
        </w:numPr>
        <w:tabs>
          <w:tab w:val="left" w:pos="1134"/>
        </w:tabs>
        <w:spacing w:line="264" w:lineRule="auto"/>
        <w:ind w:hanging="11"/>
        <w:rPr>
          <w:sz w:val="24"/>
        </w:rPr>
      </w:pPr>
      <w:r w:rsidRPr="00682F5E">
        <w:rPr>
          <w:sz w:val="24"/>
        </w:rPr>
        <w:t>Glasgow Employers Coalition</w:t>
      </w:r>
    </w:p>
    <w:p w:rsidR="00682F5E" w:rsidRDefault="00682F5E" w:rsidP="00D37993">
      <w:pPr>
        <w:pStyle w:val="NoSpacing"/>
        <w:numPr>
          <w:ilvl w:val="0"/>
          <w:numId w:val="20"/>
        </w:numPr>
        <w:tabs>
          <w:tab w:val="left" w:pos="1134"/>
        </w:tabs>
        <w:spacing w:line="264" w:lineRule="auto"/>
        <w:ind w:hanging="11"/>
        <w:rPr>
          <w:sz w:val="24"/>
        </w:rPr>
      </w:pPr>
      <w:r w:rsidRPr="00682F5E">
        <w:rPr>
          <w:sz w:val="24"/>
        </w:rPr>
        <w:t>Glasgow Chamber of Commerce</w:t>
      </w:r>
    </w:p>
    <w:p w:rsidR="00682F5E" w:rsidRDefault="00682F5E" w:rsidP="00D37993">
      <w:pPr>
        <w:pStyle w:val="NoSpacing"/>
        <w:numPr>
          <w:ilvl w:val="0"/>
          <w:numId w:val="20"/>
        </w:numPr>
        <w:tabs>
          <w:tab w:val="left" w:pos="1134"/>
        </w:tabs>
        <w:spacing w:line="264" w:lineRule="auto"/>
        <w:ind w:hanging="11"/>
        <w:rPr>
          <w:sz w:val="24"/>
        </w:rPr>
      </w:pPr>
      <w:r w:rsidRPr="00682F5E">
        <w:rPr>
          <w:sz w:val="24"/>
        </w:rPr>
        <w:t xml:space="preserve">Glasgow Community Planning Partnership </w:t>
      </w:r>
    </w:p>
    <w:p w:rsidR="00682F5E" w:rsidRPr="00682F5E" w:rsidRDefault="00682F5E" w:rsidP="00D37993">
      <w:pPr>
        <w:pStyle w:val="NoSpacing"/>
        <w:numPr>
          <w:ilvl w:val="0"/>
          <w:numId w:val="20"/>
        </w:numPr>
        <w:tabs>
          <w:tab w:val="left" w:pos="1134"/>
        </w:tabs>
        <w:spacing w:line="264" w:lineRule="auto"/>
        <w:ind w:hanging="11"/>
        <w:rPr>
          <w:sz w:val="24"/>
        </w:rPr>
      </w:pPr>
      <w:r w:rsidRPr="00682F5E">
        <w:rPr>
          <w:sz w:val="24"/>
        </w:rPr>
        <w:t>Jobcentre Plus</w:t>
      </w:r>
    </w:p>
    <w:p w:rsidR="00682F5E" w:rsidRPr="00E826B3" w:rsidRDefault="00682F5E" w:rsidP="00D37993">
      <w:pPr>
        <w:ind w:left="720"/>
        <w:jc w:val="both"/>
        <w:rPr>
          <w:sz w:val="24"/>
        </w:rPr>
      </w:pPr>
    </w:p>
    <w:p w:rsidR="001A786E" w:rsidRPr="00741BB2" w:rsidRDefault="001A786E" w:rsidP="00D37993">
      <w:pPr>
        <w:ind w:left="709"/>
        <w:jc w:val="both"/>
        <w:rPr>
          <w:rFonts w:cs="Arial"/>
          <w:sz w:val="24"/>
          <w:szCs w:val="22"/>
        </w:rPr>
      </w:pPr>
      <w:r>
        <w:rPr>
          <w:sz w:val="24"/>
        </w:rPr>
        <w:t xml:space="preserve">A Memorandum of Understanding (MOU) was developed (not a legally binding document) that represents a formal expression of the partnership’s aims, objectives and modus operandum.  </w:t>
      </w:r>
      <w:r w:rsidRPr="00741BB2">
        <w:rPr>
          <w:rFonts w:cs="Arial"/>
          <w:iCs/>
          <w:sz w:val="24"/>
          <w:szCs w:val="22"/>
        </w:rPr>
        <w:t>The</w:t>
      </w:r>
      <w:r>
        <w:rPr>
          <w:rFonts w:cs="Arial"/>
          <w:iCs/>
          <w:sz w:val="24"/>
          <w:szCs w:val="22"/>
        </w:rPr>
        <w:t xml:space="preserve"> Agreement set</w:t>
      </w:r>
      <w:r w:rsidRPr="00741BB2">
        <w:rPr>
          <w:rFonts w:cs="Arial"/>
          <w:iCs/>
          <w:sz w:val="24"/>
          <w:szCs w:val="22"/>
        </w:rPr>
        <w:t xml:space="preserve"> out the basis upon which the Partners</w:t>
      </w:r>
      <w:r>
        <w:rPr>
          <w:rFonts w:cs="Arial"/>
          <w:iCs/>
          <w:sz w:val="24"/>
          <w:szCs w:val="22"/>
        </w:rPr>
        <w:t xml:space="preserve"> would</w:t>
      </w:r>
      <w:r w:rsidRPr="00741BB2">
        <w:rPr>
          <w:rFonts w:cs="Arial"/>
          <w:iCs/>
          <w:sz w:val="24"/>
          <w:szCs w:val="22"/>
        </w:rPr>
        <w:t xml:space="preserve"> act jointly to deliver Glasgow Works </w:t>
      </w:r>
      <w:r>
        <w:rPr>
          <w:rFonts w:cs="Arial"/>
          <w:iCs/>
          <w:sz w:val="24"/>
          <w:szCs w:val="22"/>
        </w:rPr>
        <w:t>and included responsibility for</w:t>
      </w:r>
      <w:r w:rsidRPr="00741BB2">
        <w:rPr>
          <w:rFonts w:cs="Arial"/>
          <w:sz w:val="24"/>
          <w:szCs w:val="22"/>
        </w:rPr>
        <w:t>;</w:t>
      </w:r>
    </w:p>
    <w:p w:rsidR="001A786E" w:rsidRPr="00741BB2" w:rsidRDefault="001A786E" w:rsidP="00D37993">
      <w:pPr>
        <w:pStyle w:val="ListParagraph"/>
        <w:numPr>
          <w:ilvl w:val="0"/>
          <w:numId w:val="21"/>
        </w:numPr>
        <w:ind w:left="1276" w:hanging="567"/>
        <w:jc w:val="both"/>
        <w:rPr>
          <w:rFonts w:cs="Arial"/>
          <w:sz w:val="24"/>
          <w:szCs w:val="22"/>
        </w:rPr>
      </w:pPr>
      <w:r>
        <w:rPr>
          <w:rFonts w:cs="Arial"/>
          <w:sz w:val="24"/>
          <w:szCs w:val="22"/>
        </w:rPr>
        <w:t>S</w:t>
      </w:r>
      <w:r w:rsidRPr="00741BB2">
        <w:rPr>
          <w:rFonts w:cs="Arial"/>
          <w:sz w:val="24"/>
          <w:szCs w:val="22"/>
        </w:rPr>
        <w:t>trategy development in line with particular themes in the Community Plan</w:t>
      </w:r>
      <w:r>
        <w:rPr>
          <w:rFonts w:cs="Arial"/>
          <w:sz w:val="24"/>
          <w:szCs w:val="22"/>
        </w:rPr>
        <w:t>.</w:t>
      </w:r>
    </w:p>
    <w:p w:rsidR="001A786E" w:rsidRPr="00741BB2" w:rsidRDefault="001A786E" w:rsidP="00D37993">
      <w:pPr>
        <w:pStyle w:val="ListParagraph"/>
        <w:numPr>
          <w:ilvl w:val="0"/>
          <w:numId w:val="21"/>
        </w:numPr>
        <w:ind w:left="1276" w:hanging="567"/>
        <w:jc w:val="both"/>
        <w:rPr>
          <w:rFonts w:cs="Arial"/>
          <w:sz w:val="24"/>
          <w:szCs w:val="22"/>
        </w:rPr>
      </w:pPr>
      <w:r w:rsidRPr="00741BB2">
        <w:rPr>
          <w:rFonts w:cs="Arial"/>
          <w:sz w:val="24"/>
          <w:szCs w:val="22"/>
        </w:rPr>
        <w:t xml:space="preserve">Leading the employability part of the Working Glasgow goal in the City Community Plan 2005-2010.  </w:t>
      </w:r>
    </w:p>
    <w:p w:rsidR="001A786E" w:rsidRPr="00741BB2" w:rsidRDefault="001A786E" w:rsidP="00D37993">
      <w:pPr>
        <w:pStyle w:val="ListParagraph"/>
        <w:numPr>
          <w:ilvl w:val="0"/>
          <w:numId w:val="21"/>
        </w:numPr>
        <w:ind w:left="1276" w:hanging="567"/>
        <w:jc w:val="both"/>
        <w:rPr>
          <w:sz w:val="28"/>
        </w:rPr>
      </w:pPr>
      <w:r w:rsidRPr="00741BB2">
        <w:rPr>
          <w:rFonts w:cs="Arial"/>
          <w:sz w:val="24"/>
          <w:szCs w:val="22"/>
        </w:rPr>
        <w:t>Leading employability work in A Step Change for Glasgow: Glasgow’s Ten Year Economic Development Strategy</w:t>
      </w:r>
      <w:r w:rsidRPr="00741BB2">
        <w:rPr>
          <w:rStyle w:val="FootnoteReference"/>
          <w:rFonts w:cs="Arial"/>
          <w:sz w:val="24"/>
          <w:szCs w:val="22"/>
        </w:rPr>
        <w:footnoteReference w:id="10"/>
      </w:r>
      <w:r w:rsidRPr="00741BB2">
        <w:rPr>
          <w:rFonts w:cs="Arial"/>
          <w:sz w:val="24"/>
          <w:szCs w:val="22"/>
        </w:rPr>
        <w:t xml:space="preserve">, developed by the Glasgow Economic Forum. </w:t>
      </w:r>
    </w:p>
    <w:p w:rsidR="001A786E" w:rsidRPr="00741BB2" w:rsidRDefault="001A786E" w:rsidP="00D37993">
      <w:pPr>
        <w:pStyle w:val="ListParagraph"/>
        <w:numPr>
          <w:ilvl w:val="0"/>
          <w:numId w:val="21"/>
        </w:numPr>
        <w:ind w:left="1276" w:hanging="567"/>
        <w:jc w:val="both"/>
        <w:rPr>
          <w:rFonts w:ascii="Arial" w:hAnsi="Arial" w:cs="Arial"/>
          <w:szCs w:val="22"/>
        </w:rPr>
      </w:pPr>
      <w:r w:rsidRPr="00741BB2">
        <w:rPr>
          <w:rFonts w:cs="Arial"/>
          <w:sz w:val="24"/>
          <w:szCs w:val="22"/>
        </w:rPr>
        <w:t>Providing strategic leadership and co-ordination of the Scottish Executive</w:t>
      </w:r>
      <w:r>
        <w:rPr>
          <w:rFonts w:cs="Arial"/>
          <w:sz w:val="24"/>
          <w:szCs w:val="22"/>
        </w:rPr>
        <w:t>’</w:t>
      </w:r>
      <w:r w:rsidRPr="00741BB2">
        <w:rPr>
          <w:rFonts w:cs="Arial"/>
          <w:sz w:val="24"/>
          <w:szCs w:val="22"/>
        </w:rPr>
        <w:t xml:space="preserve">s Workforce Plus Initiative and NEET Strategy, “More Choices, More Chances”.  </w:t>
      </w:r>
    </w:p>
    <w:p w:rsidR="001A786E" w:rsidRPr="00893420" w:rsidRDefault="001A786E" w:rsidP="00D37993">
      <w:pPr>
        <w:ind w:left="709"/>
        <w:jc w:val="both"/>
        <w:rPr>
          <w:sz w:val="24"/>
        </w:rPr>
      </w:pPr>
      <w:r w:rsidRPr="00893420">
        <w:rPr>
          <w:sz w:val="24"/>
        </w:rPr>
        <w:t xml:space="preserve">In advance of Glasgow Works a mapping exercise identified that too much </w:t>
      </w:r>
      <w:r>
        <w:rPr>
          <w:sz w:val="24"/>
        </w:rPr>
        <w:t xml:space="preserve">employability </w:t>
      </w:r>
      <w:r w:rsidRPr="00893420">
        <w:rPr>
          <w:sz w:val="24"/>
        </w:rPr>
        <w:t xml:space="preserve">activity was focussed upon the job entry point and not enough in front end engagement and aftercare.  The diagram below shows the distribution of funds </w:t>
      </w:r>
      <w:r>
        <w:rPr>
          <w:sz w:val="24"/>
        </w:rPr>
        <w:t xml:space="preserve">at that time </w:t>
      </w:r>
      <w:r w:rsidRPr="00893420">
        <w:rPr>
          <w:sz w:val="24"/>
        </w:rPr>
        <w:t xml:space="preserve">and the proposed flatter curve that </w:t>
      </w:r>
      <w:r>
        <w:rPr>
          <w:sz w:val="24"/>
        </w:rPr>
        <w:t>Glasgow</w:t>
      </w:r>
      <w:r w:rsidRPr="00893420">
        <w:rPr>
          <w:sz w:val="24"/>
        </w:rPr>
        <w:t xml:space="preserve"> want</w:t>
      </w:r>
      <w:r>
        <w:rPr>
          <w:sz w:val="24"/>
        </w:rPr>
        <w:t>ed</w:t>
      </w:r>
      <w:r w:rsidRPr="00893420">
        <w:rPr>
          <w:sz w:val="24"/>
        </w:rPr>
        <w:t xml:space="preserve"> to achieve </w:t>
      </w:r>
      <w:r>
        <w:rPr>
          <w:sz w:val="24"/>
        </w:rPr>
        <w:t>to address all of the worklessness issues</w:t>
      </w:r>
      <w:r w:rsidRPr="00893420">
        <w:rPr>
          <w:sz w:val="24"/>
        </w:rPr>
        <w:t>.</w:t>
      </w:r>
      <w:r>
        <w:rPr>
          <w:sz w:val="24"/>
        </w:rPr>
        <w:t xml:space="preserve">  This is still a model today that Glasgow Works is focused upon.</w:t>
      </w:r>
    </w:p>
    <w:p w:rsidR="001A786E" w:rsidRDefault="001A786E" w:rsidP="001A786E">
      <w:pPr>
        <w:rPr>
          <w:sz w:val="24"/>
        </w:rPr>
      </w:pPr>
    </w:p>
    <w:p w:rsidR="001A786E" w:rsidRDefault="001A786E" w:rsidP="001A786E">
      <w:pPr>
        <w:tabs>
          <w:tab w:val="left" w:pos="7403"/>
        </w:tabs>
        <w:jc w:val="center"/>
        <w:rPr>
          <w:sz w:val="24"/>
        </w:rPr>
      </w:pPr>
      <w:r>
        <w:rPr>
          <w:noProof/>
          <w:lang w:eastAsia="en-GB"/>
        </w:rPr>
        <w:lastRenderedPageBreak/>
        <w:drawing>
          <wp:inline distT="0" distB="0" distL="0" distR="0">
            <wp:extent cx="4457700"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0" cy="3352800"/>
                    </a:xfrm>
                    <a:prstGeom prst="rect">
                      <a:avLst/>
                    </a:prstGeom>
                    <a:noFill/>
                    <a:ln>
                      <a:noFill/>
                    </a:ln>
                  </pic:spPr>
                </pic:pic>
              </a:graphicData>
            </a:graphic>
          </wp:inline>
        </w:drawing>
      </w:r>
    </w:p>
    <w:p w:rsidR="001A786E" w:rsidRDefault="001A786E" w:rsidP="001A786E">
      <w:pPr>
        <w:ind w:left="720"/>
        <w:jc w:val="both"/>
        <w:rPr>
          <w:sz w:val="24"/>
        </w:rPr>
      </w:pPr>
      <w:r>
        <w:rPr>
          <w:sz w:val="24"/>
        </w:rPr>
        <w:t>In response to the above, Glasgow Works developed a</w:t>
      </w:r>
      <w:r w:rsidR="00F310B6">
        <w:rPr>
          <w:sz w:val="24"/>
        </w:rPr>
        <w:t xml:space="preserve"> skills and</w:t>
      </w:r>
      <w:r>
        <w:rPr>
          <w:sz w:val="24"/>
        </w:rPr>
        <w:t xml:space="preserve"> employability pipeline which focuses their work and includes;</w:t>
      </w:r>
    </w:p>
    <w:p w:rsidR="001A786E" w:rsidRDefault="001A786E" w:rsidP="001A786E">
      <w:pPr>
        <w:ind w:firstLine="709"/>
        <w:jc w:val="both"/>
        <w:rPr>
          <w:sz w:val="24"/>
        </w:rPr>
      </w:pPr>
      <w:r>
        <w:rPr>
          <w:noProof/>
          <w:sz w:val="24"/>
          <w:lang w:eastAsia="en-GB"/>
        </w:rPr>
        <w:drawing>
          <wp:inline distT="0" distB="0" distL="0" distR="0">
            <wp:extent cx="5486400" cy="1065007"/>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A549F" w:rsidRDefault="00DA549F" w:rsidP="00D37993">
      <w:pPr>
        <w:ind w:firstLine="709"/>
        <w:jc w:val="both"/>
        <w:rPr>
          <w:sz w:val="24"/>
        </w:rPr>
      </w:pPr>
      <w:r>
        <w:rPr>
          <w:sz w:val="24"/>
        </w:rPr>
        <w:t>The objectives of Glasgow Works were;</w:t>
      </w:r>
    </w:p>
    <w:p w:rsidR="005D12CA" w:rsidRPr="00DA549F" w:rsidRDefault="00323019" w:rsidP="00D37993">
      <w:pPr>
        <w:numPr>
          <w:ilvl w:val="0"/>
          <w:numId w:val="25"/>
        </w:numPr>
        <w:tabs>
          <w:tab w:val="clear" w:pos="720"/>
          <w:tab w:val="num" w:pos="1134"/>
        </w:tabs>
        <w:autoSpaceDE w:val="0"/>
        <w:autoSpaceDN w:val="0"/>
        <w:adjustRightInd w:val="0"/>
        <w:spacing w:after="0"/>
        <w:ind w:left="1134" w:hanging="425"/>
        <w:jc w:val="both"/>
        <w:rPr>
          <w:rFonts w:cs="Caecilia-Roman"/>
          <w:sz w:val="24"/>
          <w:szCs w:val="24"/>
        </w:rPr>
      </w:pPr>
      <w:r>
        <w:rPr>
          <w:rFonts w:cs="Caecilia-Roman"/>
          <w:sz w:val="24"/>
          <w:szCs w:val="24"/>
        </w:rPr>
        <w:t>To reduce the number</w:t>
      </w:r>
      <w:r w:rsidR="00F77371" w:rsidRPr="00DA549F">
        <w:rPr>
          <w:rFonts w:cs="Caecilia-Roman"/>
          <w:sz w:val="24"/>
          <w:szCs w:val="24"/>
        </w:rPr>
        <w:t xml:space="preserve"> of w</w:t>
      </w:r>
      <w:r w:rsidR="00DA549F">
        <w:rPr>
          <w:rFonts w:cs="Caecilia-Roman"/>
          <w:sz w:val="24"/>
          <w:szCs w:val="24"/>
        </w:rPr>
        <w:t xml:space="preserve">orkless residents – </w:t>
      </w:r>
      <w:r w:rsidR="00F77371" w:rsidRPr="00DA549F">
        <w:rPr>
          <w:rFonts w:cs="Caecilia-Roman"/>
          <w:sz w:val="24"/>
          <w:szCs w:val="24"/>
        </w:rPr>
        <w:t>(IB claimants, over 50s, lone parents, ethnic minorities, NEETs)</w:t>
      </w:r>
    </w:p>
    <w:p w:rsidR="005D12CA" w:rsidRPr="00DA549F" w:rsidRDefault="00F77371" w:rsidP="00D37993">
      <w:pPr>
        <w:numPr>
          <w:ilvl w:val="0"/>
          <w:numId w:val="25"/>
        </w:numPr>
        <w:tabs>
          <w:tab w:val="clear" w:pos="720"/>
          <w:tab w:val="num" w:pos="1134"/>
        </w:tabs>
        <w:autoSpaceDE w:val="0"/>
        <w:autoSpaceDN w:val="0"/>
        <w:adjustRightInd w:val="0"/>
        <w:spacing w:after="0"/>
        <w:ind w:left="1134" w:hanging="425"/>
        <w:jc w:val="both"/>
        <w:rPr>
          <w:rFonts w:cs="Caecilia-Roman"/>
          <w:sz w:val="24"/>
          <w:szCs w:val="24"/>
        </w:rPr>
      </w:pPr>
      <w:r w:rsidRPr="00DA549F">
        <w:rPr>
          <w:rFonts w:cs="Caecilia-Roman"/>
          <w:sz w:val="24"/>
          <w:szCs w:val="24"/>
        </w:rPr>
        <w:t>To simplify strategic structures for</w:t>
      </w:r>
      <w:r w:rsidR="00A95251">
        <w:rPr>
          <w:rFonts w:cs="Caecilia-Roman"/>
          <w:sz w:val="24"/>
          <w:szCs w:val="24"/>
        </w:rPr>
        <w:t xml:space="preserve"> employability decision making and</w:t>
      </w:r>
      <w:r w:rsidRPr="00DA549F">
        <w:rPr>
          <w:rFonts w:cs="Caecilia-Roman"/>
          <w:sz w:val="24"/>
          <w:szCs w:val="24"/>
        </w:rPr>
        <w:t xml:space="preserve"> align funding </w:t>
      </w:r>
    </w:p>
    <w:p w:rsidR="005D12CA" w:rsidRPr="00DA549F" w:rsidRDefault="00DA549F" w:rsidP="00D37993">
      <w:pPr>
        <w:numPr>
          <w:ilvl w:val="0"/>
          <w:numId w:val="25"/>
        </w:numPr>
        <w:tabs>
          <w:tab w:val="clear" w:pos="720"/>
          <w:tab w:val="num" w:pos="1134"/>
        </w:tabs>
        <w:autoSpaceDE w:val="0"/>
        <w:autoSpaceDN w:val="0"/>
        <w:adjustRightInd w:val="0"/>
        <w:spacing w:after="0"/>
        <w:ind w:left="1134" w:hanging="425"/>
        <w:jc w:val="both"/>
        <w:rPr>
          <w:rFonts w:cs="Caecilia-Roman"/>
          <w:sz w:val="24"/>
          <w:szCs w:val="24"/>
        </w:rPr>
      </w:pPr>
      <w:r>
        <w:rPr>
          <w:rFonts w:cs="Caecilia-Roman"/>
          <w:sz w:val="24"/>
          <w:szCs w:val="24"/>
        </w:rPr>
        <w:t>To d</w:t>
      </w:r>
      <w:r w:rsidR="00F77371" w:rsidRPr="00DA549F">
        <w:rPr>
          <w:rFonts w:cs="Caecilia-Roman"/>
          <w:sz w:val="24"/>
          <w:szCs w:val="24"/>
        </w:rPr>
        <w:t>evelop</w:t>
      </w:r>
      <w:r>
        <w:rPr>
          <w:rFonts w:cs="Caecilia-Roman"/>
          <w:sz w:val="24"/>
          <w:szCs w:val="24"/>
        </w:rPr>
        <w:t xml:space="preserve"> services to employers through</w:t>
      </w:r>
      <w:r w:rsidR="00F77371" w:rsidRPr="00DA549F">
        <w:rPr>
          <w:rFonts w:cs="Caecilia-Roman"/>
          <w:sz w:val="24"/>
          <w:szCs w:val="24"/>
        </w:rPr>
        <w:t xml:space="preserve"> </w:t>
      </w:r>
      <w:r w:rsidR="00A95251">
        <w:rPr>
          <w:rFonts w:cs="Caecilia-Roman"/>
          <w:sz w:val="24"/>
          <w:szCs w:val="24"/>
        </w:rPr>
        <w:t xml:space="preserve">an </w:t>
      </w:r>
      <w:r w:rsidR="00F77371" w:rsidRPr="00DA549F">
        <w:rPr>
          <w:rFonts w:cs="Caecilia-Roman"/>
          <w:sz w:val="24"/>
          <w:szCs w:val="24"/>
        </w:rPr>
        <w:t>employer engagement strategy, job brokering</w:t>
      </w:r>
      <w:r w:rsidR="00A95251">
        <w:rPr>
          <w:rFonts w:cs="Caecilia-Roman"/>
          <w:sz w:val="24"/>
          <w:szCs w:val="24"/>
        </w:rPr>
        <w:t xml:space="preserve"> and</w:t>
      </w:r>
      <w:r w:rsidR="00F77371" w:rsidRPr="00DA549F">
        <w:rPr>
          <w:rFonts w:cs="Caecilia-Roman"/>
          <w:sz w:val="24"/>
          <w:szCs w:val="24"/>
        </w:rPr>
        <w:t xml:space="preserve"> in work support</w:t>
      </w:r>
      <w:r w:rsidR="00A95251">
        <w:rPr>
          <w:rFonts w:cs="Caecilia-Roman"/>
          <w:sz w:val="24"/>
          <w:szCs w:val="24"/>
        </w:rPr>
        <w:t xml:space="preserve"> activity</w:t>
      </w:r>
    </w:p>
    <w:p w:rsidR="005D12CA" w:rsidRDefault="00F77371" w:rsidP="00D37993">
      <w:pPr>
        <w:numPr>
          <w:ilvl w:val="0"/>
          <w:numId w:val="25"/>
        </w:numPr>
        <w:tabs>
          <w:tab w:val="clear" w:pos="720"/>
          <w:tab w:val="num" w:pos="1134"/>
        </w:tabs>
        <w:autoSpaceDE w:val="0"/>
        <w:autoSpaceDN w:val="0"/>
        <w:adjustRightInd w:val="0"/>
        <w:spacing w:after="0"/>
        <w:ind w:left="1134" w:hanging="425"/>
        <w:jc w:val="both"/>
        <w:rPr>
          <w:rFonts w:cs="Caecilia-Roman"/>
          <w:sz w:val="24"/>
          <w:szCs w:val="24"/>
        </w:rPr>
      </w:pPr>
      <w:r w:rsidRPr="00DA549F">
        <w:rPr>
          <w:rFonts w:cs="Caecilia-Roman"/>
          <w:sz w:val="24"/>
          <w:szCs w:val="24"/>
        </w:rPr>
        <w:t xml:space="preserve">To work towards new commissioning arrangements for service delivery </w:t>
      </w:r>
      <w:r w:rsidR="00A95251">
        <w:rPr>
          <w:rFonts w:cs="Caecilia-Roman"/>
          <w:sz w:val="24"/>
          <w:szCs w:val="24"/>
        </w:rPr>
        <w:t xml:space="preserve">with a </w:t>
      </w:r>
      <w:r w:rsidRPr="00DA549F">
        <w:rPr>
          <w:rFonts w:cs="Caecilia-Roman"/>
          <w:sz w:val="24"/>
          <w:szCs w:val="24"/>
        </w:rPr>
        <w:t xml:space="preserve"> health </w:t>
      </w:r>
      <w:r w:rsidR="00A95251">
        <w:rPr>
          <w:rFonts w:cs="Caecilia-Roman"/>
          <w:sz w:val="24"/>
          <w:szCs w:val="24"/>
        </w:rPr>
        <w:t xml:space="preserve">and social care focus and based upon the </w:t>
      </w:r>
      <w:r w:rsidRPr="00DA549F">
        <w:rPr>
          <w:rFonts w:cs="Caecilia-Roman"/>
          <w:sz w:val="24"/>
          <w:szCs w:val="24"/>
        </w:rPr>
        <w:t xml:space="preserve">employment </w:t>
      </w:r>
      <w:r w:rsidR="00323019">
        <w:rPr>
          <w:rFonts w:cs="Caecilia-Roman"/>
          <w:sz w:val="24"/>
          <w:szCs w:val="24"/>
        </w:rPr>
        <w:t xml:space="preserve">and skills </w:t>
      </w:r>
      <w:r w:rsidRPr="00DA549F">
        <w:rPr>
          <w:rFonts w:cs="Caecilia-Roman"/>
          <w:sz w:val="24"/>
          <w:szCs w:val="24"/>
        </w:rPr>
        <w:t>pathway</w:t>
      </w:r>
    </w:p>
    <w:p w:rsidR="00D37993" w:rsidRPr="00DA549F" w:rsidRDefault="00D37993" w:rsidP="00D37993">
      <w:pPr>
        <w:autoSpaceDE w:val="0"/>
        <w:autoSpaceDN w:val="0"/>
        <w:adjustRightInd w:val="0"/>
        <w:spacing w:after="0"/>
        <w:ind w:left="1134"/>
        <w:jc w:val="both"/>
        <w:rPr>
          <w:rFonts w:cs="Caecilia-Roman"/>
          <w:sz w:val="24"/>
          <w:szCs w:val="24"/>
        </w:rPr>
      </w:pPr>
    </w:p>
    <w:p w:rsidR="00F310B6" w:rsidRDefault="00F310B6" w:rsidP="00D37993">
      <w:pPr>
        <w:autoSpaceDE w:val="0"/>
        <w:autoSpaceDN w:val="0"/>
        <w:adjustRightInd w:val="0"/>
        <w:spacing w:after="0"/>
        <w:ind w:left="720"/>
        <w:jc w:val="both"/>
        <w:rPr>
          <w:sz w:val="24"/>
        </w:rPr>
      </w:pPr>
      <w:r>
        <w:rPr>
          <w:sz w:val="24"/>
        </w:rPr>
        <w:t xml:space="preserve">For the period 2008 to 2010 Glasgow Works had a budget of approximately £29 million.  As a City Strategy Pathfinder area Glasgow Works was in receipt of DWP funding and as a subsidiary of the Community Planning Partnership they were also in receipt of Fairer Scotland Funding for disadvantaged areas.  Glasgow Works also bid for £11 million ESF funding as the Scottish Government wanted a more localised / city focus rather than a national focus.  In 2011 the funding landscape for Glasgow Works changed significantly.  The City Strategy Pathfinder initiative came to an end </w:t>
      </w:r>
      <w:r>
        <w:rPr>
          <w:sz w:val="24"/>
        </w:rPr>
        <w:lastRenderedPageBreak/>
        <w:t>and for the period 2011 to 2014 Glasgow Works managed a pipeline of approximately 16 ESF projects and had a budget of approximately £18 million.</w:t>
      </w:r>
    </w:p>
    <w:p w:rsidR="00F310B6" w:rsidRDefault="00F310B6" w:rsidP="00D37993">
      <w:pPr>
        <w:autoSpaceDE w:val="0"/>
        <w:autoSpaceDN w:val="0"/>
        <w:adjustRightInd w:val="0"/>
        <w:spacing w:after="0"/>
        <w:ind w:left="720"/>
        <w:jc w:val="both"/>
        <w:rPr>
          <w:sz w:val="24"/>
        </w:rPr>
      </w:pPr>
    </w:p>
    <w:p w:rsidR="008C7A61" w:rsidRDefault="00F310B6" w:rsidP="00F310B6">
      <w:pPr>
        <w:autoSpaceDE w:val="0"/>
        <w:autoSpaceDN w:val="0"/>
        <w:adjustRightInd w:val="0"/>
        <w:spacing w:after="0"/>
        <w:ind w:left="720"/>
        <w:jc w:val="both"/>
        <w:rPr>
          <w:rFonts w:cs="Caecilia-Roman"/>
          <w:sz w:val="24"/>
          <w:szCs w:val="24"/>
        </w:rPr>
      </w:pPr>
      <w:r>
        <w:rPr>
          <w:rFonts w:cs="Caecilia-Roman"/>
          <w:sz w:val="24"/>
          <w:szCs w:val="24"/>
        </w:rPr>
        <w:t xml:space="preserve">Consultation with Glasgow Works staff, members and sub contractor projects has indicated that Glasgow Works has been extremely successful and effective in Glasgow. Since 2007 Glasgow Works has engaged with 33,687 people and has supported 7,423 people into employment.  </w:t>
      </w:r>
      <w:r w:rsidR="008C7A61">
        <w:rPr>
          <w:rFonts w:cs="Caecilia-Roman"/>
          <w:sz w:val="24"/>
          <w:szCs w:val="24"/>
        </w:rPr>
        <w:t xml:space="preserve"> </w:t>
      </w:r>
    </w:p>
    <w:p w:rsidR="008C7A61" w:rsidRDefault="008C7A61" w:rsidP="00F310B6">
      <w:pPr>
        <w:autoSpaceDE w:val="0"/>
        <w:autoSpaceDN w:val="0"/>
        <w:adjustRightInd w:val="0"/>
        <w:spacing w:after="0"/>
        <w:ind w:left="720"/>
        <w:jc w:val="both"/>
        <w:rPr>
          <w:rFonts w:cs="Caecilia-Roman"/>
          <w:sz w:val="24"/>
          <w:szCs w:val="24"/>
        </w:rPr>
      </w:pPr>
    </w:p>
    <w:p w:rsidR="00F310B6" w:rsidRDefault="008C7A61" w:rsidP="00F310B6">
      <w:pPr>
        <w:autoSpaceDE w:val="0"/>
        <w:autoSpaceDN w:val="0"/>
        <w:adjustRightInd w:val="0"/>
        <w:spacing w:after="0"/>
        <w:ind w:left="720"/>
        <w:jc w:val="both"/>
        <w:rPr>
          <w:rFonts w:cs="Caecilia-Roman"/>
          <w:sz w:val="24"/>
          <w:szCs w:val="24"/>
        </w:rPr>
      </w:pPr>
      <w:r>
        <w:rPr>
          <w:rFonts w:cs="Caecilia-Roman"/>
          <w:sz w:val="24"/>
          <w:szCs w:val="24"/>
        </w:rPr>
        <w:t xml:space="preserve">Consultations have stressed that the </w:t>
      </w:r>
      <w:r w:rsidR="00F310B6">
        <w:rPr>
          <w:rFonts w:cs="Caecilia-Roman"/>
          <w:sz w:val="24"/>
          <w:szCs w:val="24"/>
        </w:rPr>
        <w:t>model has</w:t>
      </w:r>
      <w:r>
        <w:rPr>
          <w:rFonts w:cs="Caecilia-Roman"/>
          <w:sz w:val="24"/>
          <w:szCs w:val="24"/>
        </w:rPr>
        <w:t xml:space="preserve"> been innovative in that it has introduced a new way of working that has necessitated a cultural and change management approach in many partner organisations.  The strategic collaboration has</w:t>
      </w:r>
      <w:r w:rsidR="00F310B6">
        <w:rPr>
          <w:rFonts w:cs="Caecilia-Roman"/>
          <w:sz w:val="24"/>
          <w:szCs w:val="24"/>
        </w:rPr>
        <w:t>;</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Been the catalyst for facilitating high level partner engagement and collaboration</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Enabled a more strategic employability focus</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Enhanced awareness of employability resources</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Influenced the way in which partners assign resources – aligning to a collective strategy</w:t>
      </w:r>
      <w:r w:rsidR="006C5FE0">
        <w:rPr>
          <w:rFonts w:cs="Caecilia-Roman"/>
          <w:sz w:val="24"/>
          <w:szCs w:val="24"/>
        </w:rPr>
        <w:t xml:space="preserve"> and one which is focused on the entire employment and skills pathway</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Improved links between health and social care and employability interventions</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 xml:space="preserve">Introduced a targeted and outcomes based model </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Realigned resources across the employability pathway</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Influenced a cultural change in organisations</w:t>
      </w:r>
    </w:p>
    <w:p w:rsidR="005D12CA" w:rsidRPr="00F310B6" w:rsidRDefault="00F77371" w:rsidP="00F310B6">
      <w:pPr>
        <w:pStyle w:val="ListParagraph"/>
        <w:numPr>
          <w:ilvl w:val="0"/>
          <w:numId w:val="27"/>
        </w:numPr>
        <w:autoSpaceDE w:val="0"/>
        <w:autoSpaceDN w:val="0"/>
        <w:adjustRightInd w:val="0"/>
        <w:spacing w:after="0"/>
        <w:jc w:val="both"/>
        <w:rPr>
          <w:rFonts w:cs="Caecilia-Roman"/>
          <w:sz w:val="24"/>
          <w:szCs w:val="24"/>
        </w:rPr>
      </w:pPr>
      <w:r w:rsidRPr="00F310B6">
        <w:rPr>
          <w:rFonts w:cs="Caecilia-Roman"/>
          <w:sz w:val="24"/>
          <w:szCs w:val="24"/>
        </w:rPr>
        <w:t>Achieved targets re. client groups, employability ETE outcomes</w:t>
      </w:r>
    </w:p>
    <w:p w:rsidR="001A786E" w:rsidRDefault="001A786E" w:rsidP="00AD4B84">
      <w:pPr>
        <w:autoSpaceDE w:val="0"/>
        <w:autoSpaceDN w:val="0"/>
        <w:adjustRightInd w:val="0"/>
        <w:spacing w:after="0" w:line="240" w:lineRule="auto"/>
        <w:jc w:val="both"/>
        <w:rPr>
          <w:rFonts w:cs="Caecilia-Roman"/>
          <w:sz w:val="24"/>
          <w:szCs w:val="24"/>
        </w:rPr>
      </w:pPr>
    </w:p>
    <w:p w:rsidR="00AD4B84" w:rsidRPr="00AD4B84" w:rsidRDefault="00AD4B84" w:rsidP="00AD4B84">
      <w:pPr>
        <w:pStyle w:val="Heading2"/>
      </w:pPr>
      <w:bookmarkStart w:id="15" w:name="_Toc390074610"/>
      <w:r>
        <w:t>4.3</w:t>
      </w:r>
      <w:r>
        <w:tab/>
      </w:r>
      <w:r w:rsidRPr="00AD4B84">
        <w:t>A Prop</w:t>
      </w:r>
      <w:r>
        <w:t>o</w:t>
      </w:r>
      <w:r w:rsidRPr="00AD4B84">
        <w:t>sed Belfast Model</w:t>
      </w:r>
      <w:bookmarkEnd w:id="15"/>
    </w:p>
    <w:p w:rsidR="00AD4B84" w:rsidRPr="00AD4B84" w:rsidRDefault="00AD4B84" w:rsidP="00AD4B84">
      <w:pPr>
        <w:autoSpaceDE w:val="0"/>
        <w:autoSpaceDN w:val="0"/>
        <w:adjustRightInd w:val="0"/>
        <w:spacing w:after="0" w:line="240" w:lineRule="auto"/>
        <w:jc w:val="both"/>
        <w:rPr>
          <w:rFonts w:cs="Caecilia-Roman"/>
          <w:sz w:val="24"/>
          <w:szCs w:val="24"/>
        </w:rPr>
      </w:pPr>
    </w:p>
    <w:p w:rsidR="00130890" w:rsidRPr="00F77371" w:rsidRDefault="008C7A61" w:rsidP="00AD4B84">
      <w:pPr>
        <w:autoSpaceDE w:val="0"/>
        <w:autoSpaceDN w:val="0"/>
        <w:adjustRightInd w:val="0"/>
        <w:spacing w:after="0"/>
        <w:ind w:left="720"/>
        <w:jc w:val="both"/>
        <w:rPr>
          <w:rFonts w:cs="Caecilia-Roman"/>
          <w:sz w:val="24"/>
          <w:szCs w:val="24"/>
        </w:rPr>
      </w:pPr>
      <w:r>
        <w:rPr>
          <w:rFonts w:cs="Caecilia-Roman"/>
          <w:sz w:val="24"/>
          <w:szCs w:val="24"/>
        </w:rPr>
        <w:t>The LLL Working Group of BSP believe that Belfast would benefit fr</w:t>
      </w:r>
      <w:r w:rsidR="006C5FE0">
        <w:rPr>
          <w:rFonts w:cs="Caecilia-Roman"/>
          <w:sz w:val="24"/>
          <w:szCs w:val="24"/>
        </w:rPr>
        <w:t>om a similar strategic approach to that which has been adopted in Glasgow.</w:t>
      </w:r>
      <w:r w:rsidR="00AD4B84">
        <w:rPr>
          <w:rFonts w:cs="Caecilia-Roman"/>
          <w:sz w:val="24"/>
          <w:szCs w:val="24"/>
        </w:rPr>
        <w:t xml:space="preserve">  </w:t>
      </w:r>
      <w:r w:rsidR="00130890">
        <w:rPr>
          <w:rFonts w:cs="Caecilia-Roman"/>
          <w:sz w:val="24"/>
          <w:szCs w:val="24"/>
        </w:rPr>
        <w:t xml:space="preserve">Other recent studies have also promoted the need for a new approach.  </w:t>
      </w:r>
      <w:r w:rsidR="00130890">
        <w:rPr>
          <w:sz w:val="24"/>
          <w:szCs w:val="24"/>
        </w:rPr>
        <w:t>Belfast City Council’s</w:t>
      </w:r>
      <w:r w:rsidR="00130890" w:rsidRPr="00C05657">
        <w:rPr>
          <w:sz w:val="24"/>
          <w:szCs w:val="24"/>
        </w:rPr>
        <w:t xml:space="preserve"> I</w:t>
      </w:r>
      <w:r w:rsidR="00130890">
        <w:rPr>
          <w:sz w:val="24"/>
          <w:szCs w:val="24"/>
        </w:rPr>
        <w:t xml:space="preserve">ntegrated </w:t>
      </w:r>
      <w:r w:rsidR="00130890" w:rsidRPr="00C05657">
        <w:rPr>
          <w:sz w:val="24"/>
          <w:szCs w:val="24"/>
        </w:rPr>
        <w:t>E</w:t>
      </w:r>
      <w:r w:rsidR="00130890">
        <w:rPr>
          <w:sz w:val="24"/>
          <w:szCs w:val="24"/>
        </w:rPr>
        <w:t xml:space="preserve">conomic </w:t>
      </w:r>
      <w:r w:rsidR="00130890" w:rsidRPr="00C05657">
        <w:rPr>
          <w:sz w:val="24"/>
          <w:szCs w:val="24"/>
        </w:rPr>
        <w:t>S</w:t>
      </w:r>
      <w:r w:rsidR="00130890">
        <w:rPr>
          <w:sz w:val="24"/>
          <w:szCs w:val="24"/>
        </w:rPr>
        <w:t>trategy</w:t>
      </w:r>
      <w:r w:rsidR="00130890" w:rsidRPr="00C05657">
        <w:rPr>
          <w:sz w:val="24"/>
          <w:szCs w:val="24"/>
        </w:rPr>
        <w:t xml:space="preserve"> recognises that Belfast City C</w:t>
      </w:r>
      <w:r w:rsidR="00130890">
        <w:rPr>
          <w:sz w:val="24"/>
          <w:szCs w:val="24"/>
        </w:rPr>
        <w:t>ouncil is unable to tackle the skills and employability</w:t>
      </w:r>
      <w:r w:rsidR="00130890" w:rsidRPr="00C05657">
        <w:rPr>
          <w:sz w:val="24"/>
          <w:szCs w:val="24"/>
        </w:rPr>
        <w:t xml:space="preserve"> problems in isolation of others. </w:t>
      </w:r>
      <w:r w:rsidR="00130890">
        <w:rPr>
          <w:sz w:val="24"/>
          <w:szCs w:val="24"/>
        </w:rPr>
        <w:t>The strategy proposes a new approach and states.</w:t>
      </w:r>
      <w:r w:rsidR="00130890" w:rsidRPr="00C05657">
        <w:rPr>
          <w:sz w:val="24"/>
          <w:szCs w:val="24"/>
        </w:rPr>
        <w:t xml:space="preserve">  </w:t>
      </w:r>
      <w:r w:rsidR="00130890">
        <w:rPr>
          <w:sz w:val="24"/>
          <w:szCs w:val="24"/>
        </w:rPr>
        <w:t>“</w:t>
      </w:r>
      <w:r w:rsidR="00130890" w:rsidRPr="00C05657">
        <w:rPr>
          <w:i/>
          <w:sz w:val="24"/>
          <w:szCs w:val="24"/>
        </w:rPr>
        <w:t>The IES proposes a new type of partnership which brings together central and local government with private partners and community stakeholder organisations. We believe the current UK City Deal model provides a vehicle which could be tailored and replicated in Belfast. We also propose that council takes an influential role in respect to the ESF Programme 2014-2020 by coordinating a new programme across the city based on UK models, of which Glasgow Works is a prominent example.  The 60 plus ESF projects currently b</w:t>
      </w:r>
      <w:r w:rsidR="00FB7D00">
        <w:rPr>
          <w:i/>
          <w:sz w:val="24"/>
          <w:szCs w:val="24"/>
        </w:rPr>
        <w:t>e</w:t>
      </w:r>
      <w:r w:rsidR="00130890" w:rsidRPr="00C05657">
        <w:rPr>
          <w:i/>
          <w:sz w:val="24"/>
          <w:szCs w:val="24"/>
        </w:rPr>
        <w:t>ing delivered across the city is unsustainable and hinders a more strategic approach to service delivery. A Belfast ESF Programme would provide a better integration of employability and skills services, a more strategic city wide focus and help to avoid duplication and competition between local service providers which is currently the case</w:t>
      </w:r>
      <w:r w:rsidR="00130890">
        <w:rPr>
          <w:sz w:val="24"/>
          <w:szCs w:val="24"/>
        </w:rPr>
        <w:t>.”</w:t>
      </w:r>
    </w:p>
    <w:p w:rsidR="00130890" w:rsidRDefault="00130890" w:rsidP="00130890">
      <w:pPr>
        <w:autoSpaceDE w:val="0"/>
        <w:autoSpaceDN w:val="0"/>
        <w:adjustRightInd w:val="0"/>
        <w:spacing w:after="0" w:line="240" w:lineRule="auto"/>
        <w:ind w:left="720"/>
        <w:jc w:val="both"/>
        <w:rPr>
          <w:rFonts w:cs="Caecilia-Roman"/>
          <w:sz w:val="24"/>
          <w:szCs w:val="24"/>
        </w:rPr>
      </w:pPr>
    </w:p>
    <w:p w:rsidR="00130890" w:rsidRDefault="00130890" w:rsidP="00AD4B84">
      <w:pPr>
        <w:autoSpaceDE w:val="0"/>
        <w:autoSpaceDN w:val="0"/>
        <w:adjustRightInd w:val="0"/>
        <w:spacing w:after="0"/>
        <w:ind w:left="720"/>
        <w:jc w:val="both"/>
        <w:rPr>
          <w:rFonts w:cs="Caecilia-Roman"/>
          <w:sz w:val="24"/>
          <w:szCs w:val="24"/>
        </w:rPr>
      </w:pPr>
      <w:r w:rsidRPr="00BE79CD">
        <w:rPr>
          <w:sz w:val="24"/>
          <w:szCs w:val="24"/>
        </w:rPr>
        <w:t xml:space="preserve">The OECD report </w:t>
      </w:r>
      <w:r w:rsidRPr="00BE79CD">
        <w:rPr>
          <w:rFonts w:cs="Caecilia-Italic"/>
          <w:iCs/>
          <w:sz w:val="24"/>
          <w:szCs w:val="24"/>
        </w:rPr>
        <w:t>on Employment and Skills Strategies in Northern Ireland</w:t>
      </w:r>
      <w:r w:rsidRPr="00BE79CD">
        <w:rPr>
          <w:rFonts w:eastAsia="Times New Roman" w:cs="Arial"/>
          <w:color w:val="000000"/>
          <w:sz w:val="24"/>
          <w:szCs w:val="24"/>
          <w:lang w:eastAsia="en-GB"/>
        </w:rPr>
        <w:t xml:space="preserve"> </w:t>
      </w:r>
      <w:r>
        <w:rPr>
          <w:rFonts w:cs="Caecilia-Roman"/>
          <w:sz w:val="24"/>
          <w:szCs w:val="24"/>
        </w:rPr>
        <w:t>made a number of recommendations which include the following which are relevant to this work for BSP.</w:t>
      </w:r>
    </w:p>
    <w:p w:rsidR="00130890" w:rsidRPr="005A3093" w:rsidRDefault="00130890" w:rsidP="00AD4B84">
      <w:pPr>
        <w:autoSpaceDE w:val="0"/>
        <w:autoSpaceDN w:val="0"/>
        <w:adjustRightInd w:val="0"/>
        <w:spacing w:after="0"/>
        <w:ind w:firstLine="720"/>
        <w:jc w:val="both"/>
        <w:rPr>
          <w:rFonts w:cs="Caecilia-Roman"/>
          <w:sz w:val="24"/>
          <w:szCs w:val="24"/>
        </w:rPr>
      </w:pPr>
      <w:r w:rsidRPr="005A3093">
        <w:rPr>
          <w:rFonts w:cs="Caecilia-Roman"/>
          <w:sz w:val="24"/>
          <w:szCs w:val="24"/>
        </w:rPr>
        <w:tab/>
      </w:r>
    </w:p>
    <w:p w:rsidR="00130890" w:rsidRPr="00F77371" w:rsidRDefault="00130890" w:rsidP="00AD4B84">
      <w:pPr>
        <w:autoSpaceDE w:val="0"/>
        <w:autoSpaceDN w:val="0"/>
        <w:adjustRightInd w:val="0"/>
        <w:spacing w:after="0"/>
        <w:ind w:left="720"/>
        <w:jc w:val="both"/>
        <w:rPr>
          <w:rFonts w:cs="Caecilia-BoldItalic"/>
          <w:b/>
          <w:bCs/>
          <w:i/>
          <w:iCs/>
          <w:sz w:val="22"/>
          <w:szCs w:val="24"/>
        </w:rPr>
      </w:pPr>
      <w:r w:rsidRPr="00F77371">
        <w:rPr>
          <w:rFonts w:cs="Caecilia-BoldItalic"/>
          <w:b/>
          <w:bCs/>
          <w:i/>
          <w:iCs/>
          <w:sz w:val="22"/>
          <w:szCs w:val="24"/>
        </w:rPr>
        <w:t>Recommendation: Continue to examine ways to ensure there is sufficient local flexibility in the management of employment programmes and policies, while also ensuring sufficient capacity is built and supported at the local level</w:t>
      </w:r>
    </w:p>
    <w:p w:rsidR="00130890" w:rsidRPr="00F77371" w:rsidRDefault="00130890" w:rsidP="00AD4B84">
      <w:pPr>
        <w:autoSpaceDE w:val="0"/>
        <w:autoSpaceDN w:val="0"/>
        <w:adjustRightInd w:val="0"/>
        <w:spacing w:after="0"/>
        <w:ind w:left="720"/>
        <w:jc w:val="both"/>
        <w:rPr>
          <w:rFonts w:cs="Caecilia-Roman"/>
          <w:sz w:val="22"/>
          <w:szCs w:val="24"/>
        </w:rPr>
      </w:pPr>
      <w:r w:rsidRPr="00F77371">
        <w:rPr>
          <w:rFonts w:cs="Caecilia-Roman"/>
          <w:sz w:val="22"/>
          <w:szCs w:val="24"/>
        </w:rPr>
        <w:t>Flexibility in employment policies refers to the degree to which local employment service providers are able to input into policies and programmes, decide how to spend their budgets locally, choose who is eligible for policies and programmes, negotiate performance targets, and outsource services (Giguère and Froy, 2009). Whatever the degree of cooperation between local stakeholders, they have limited ability to produce change if organisations do not have the flexibility to adapt their policies and programmes to meet agreed priorities. It is not just the mandates held by individual institutions that are important but the flexibility which exists in their management systems.</w:t>
      </w:r>
    </w:p>
    <w:p w:rsidR="00130890" w:rsidRPr="00F77371" w:rsidRDefault="00130890" w:rsidP="00AD4B84">
      <w:pPr>
        <w:autoSpaceDE w:val="0"/>
        <w:autoSpaceDN w:val="0"/>
        <w:adjustRightInd w:val="0"/>
        <w:spacing w:after="0"/>
        <w:jc w:val="both"/>
        <w:rPr>
          <w:rFonts w:ascii="Caecilia-Roman" w:hAnsi="Caecilia-Roman" w:cs="Caecilia-Roman"/>
          <w:sz w:val="16"/>
          <w:szCs w:val="18"/>
        </w:rPr>
      </w:pPr>
    </w:p>
    <w:p w:rsidR="00130890" w:rsidRPr="00F77371" w:rsidRDefault="00130890" w:rsidP="00AD4B84">
      <w:pPr>
        <w:autoSpaceDE w:val="0"/>
        <w:autoSpaceDN w:val="0"/>
        <w:adjustRightInd w:val="0"/>
        <w:spacing w:after="0"/>
        <w:jc w:val="both"/>
        <w:rPr>
          <w:rFonts w:ascii="Caecilia-Roman" w:hAnsi="Caecilia-Roman" w:cs="Caecilia-Roman"/>
          <w:sz w:val="16"/>
          <w:szCs w:val="18"/>
        </w:rPr>
      </w:pPr>
      <w:r w:rsidRPr="00F77371">
        <w:rPr>
          <w:rFonts w:ascii="Caecilia-Roman" w:hAnsi="Caecilia-Roman" w:cs="Caecilia-Roman"/>
          <w:sz w:val="16"/>
          <w:szCs w:val="18"/>
        </w:rPr>
        <w:tab/>
      </w:r>
    </w:p>
    <w:p w:rsidR="00130890" w:rsidRPr="00F77371" w:rsidRDefault="00130890" w:rsidP="00AD4B84">
      <w:pPr>
        <w:autoSpaceDE w:val="0"/>
        <w:autoSpaceDN w:val="0"/>
        <w:adjustRightInd w:val="0"/>
        <w:spacing w:after="0"/>
        <w:ind w:left="720"/>
        <w:jc w:val="both"/>
        <w:rPr>
          <w:rFonts w:cs="Caecilia-BoldItalic"/>
          <w:b/>
          <w:bCs/>
          <w:i/>
          <w:iCs/>
          <w:sz w:val="22"/>
          <w:szCs w:val="24"/>
        </w:rPr>
      </w:pPr>
      <w:r w:rsidRPr="00F77371">
        <w:rPr>
          <w:rFonts w:cs="Caecilia-BoldItalic"/>
          <w:b/>
          <w:bCs/>
          <w:i/>
          <w:iCs/>
          <w:sz w:val="22"/>
          <w:szCs w:val="24"/>
        </w:rPr>
        <w:t>Recommendation: Examine local governance mechanisms to ensure integrated actions are being taken across employment, training and economic development portfolios</w:t>
      </w:r>
    </w:p>
    <w:p w:rsidR="00130890" w:rsidRPr="00F77371" w:rsidRDefault="00130890" w:rsidP="00AD4B84">
      <w:pPr>
        <w:autoSpaceDE w:val="0"/>
        <w:autoSpaceDN w:val="0"/>
        <w:adjustRightInd w:val="0"/>
        <w:spacing w:after="0"/>
        <w:ind w:left="720"/>
        <w:jc w:val="both"/>
        <w:rPr>
          <w:rFonts w:cs="Caecilia-Roman"/>
          <w:sz w:val="22"/>
          <w:szCs w:val="24"/>
        </w:rPr>
      </w:pPr>
      <w:r w:rsidRPr="00F77371">
        <w:rPr>
          <w:rFonts w:cs="Caecilia-Roman"/>
          <w:sz w:val="22"/>
          <w:szCs w:val="24"/>
        </w:rPr>
        <w:t>In Northern Ireland, there appears to be a robust network of partnerships at the local level involved in a number of employment, training, economic and community development in</w:t>
      </w:r>
      <w:r w:rsidR="00995C20">
        <w:rPr>
          <w:rFonts w:cs="Caecilia-Roman"/>
          <w:sz w:val="22"/>
          <w:szCs w:val="24"/>
        </w:rPr>
        <w:t>i</w:t>
      </w:r>
      <w:r w:rsidRPr="00F77371">
        <w:rPr>
          <w:rFonts w:cs="Caecilia-Roman"/>
          <w:sz w:val="22"/>
          <w:szCs w:val="24"/>
        </w:rPr>
        <w:t>tiatives. The large number of partnerships may hinder their effectiveness therefore there is an opportunity to review these structures to ensure local activities are effectively co-ordinated across the broad spectrum of employment, training, and economic development portfolios. It is also critical that these partnerships are given a stronger role in designing local strategies for job creation and employment.  There is an opportunity to look at what local governance mechanisms and for</w:t>
      </w:r>
      <w:r w:rsidR="00995C20">
        <w:rPr>
          <w:rFonts w:cs="Caecilia-Roman"/>
          <w:sz w:val="22"/>
          <w:szCs w:val="24"/>
        </w:rPr>
        <w:t>ums</w:t>
      </w:r>
      <w:r w:rsidRPr="00F77371">
        <w:rPr>
          <w:rFonts w:cs="Caecilia-Roman"/>
          <w:sz w:val="22"/>
          <w:szCs w:val="24"/>
        </w:rPr>
        <w:t xml:space="preserve"> could be used to support greater policy co-ordination and integration.</w:t>
      </w:r>
    </w:p>
    <w:p w:rsidR="00130890" w:rsidRPr="00F77371" w:rsidRDefault="00130890" w:rsidP="00AD4B84">
      <w:pPr>
        <w:autoSpaceDE w:val="0"/>
        <w:autoSpaceDN w:val="0"/>
        <w:adjustRightInd w:val="0"/>
        <w:spacing w:after="0"/>
        <w:jc w:val="both"/>
        <w:rPr>
          <w:rFonts w:cs="Caecilia-Roman"/>
          <w:sz w:val="22"/>
          <w:szCs w:val="24"/>
        </w:rPr>
      </w:pPr>
    </w:p>
    <w:p w:rsidR="00130890" w:rsidRPr="00F77371" w:rsidRDefault="00130890" w:rsidP="00AD4B84">
      <w:pPr>
        <w:autoSpaceDE w:val="0"/>
        <w:autoSpaceDN w:val="0"/>
        <w:adjustRightInd w:val="0"/>
        <w:spacing w:after="0"/>
        <w:ind w:left="720"/>
        <w:jc w:val="both"/>
        <w:rPr>
          <w:rFonts w:cs="Caecilia-BoldItalic"/>
          <w:b/>
          <w:bCs/>
          <w:i/>
          <w:iCs/>
          <w:sz w:val="22"/>
          <w:szCs w:val="24"/>
        </w:rPr>
      </w:pPr>
      <w:r w:rsidRPr="00F77371">
        <w:rPr>
          <w:rFonts w:cs="Caecilia-BoldItalic"/>
          <w:b/>
          <w:bCs/>
          <w:i/>
          <w:iCs/>
          <w:sz w:val="22"/>
          <w:szCs w:val="24"/>
        </w:rPr>
        <w:t>Recommendation: Promote the provision of area-based approaches through the community and third sectors and ensure that they are co-ordinated and supported by mainstream employment and training services. This will ensure that vulnerable individuals (long-term unemployed and economically inactive) receive tailored support to help them re-enter the labour market</w:t>
      </w:r>
    </w:p>
    <w:p w:rsidR="00130890" w:rsidRPr="00F77371" w:rsidRDefault="00130890" w:rsidP="00AD4B84">
      <w:pPr>
        <w:autoSpaceDE w:val="0"/>
        <w:autoSpaceDN w:val="0"/>
        <w:adjustRightInd w:val="0"/>
        <w:spacing w:after="0"/>
        <w:ind w:left="720"/>
        <w:jc w:val="both"/>
        <w:rPr>
          <w:rFonts w:cs="Caecilia-Roman"/>
          <w:sz w:val="22"/>
          <w:szCs w:val="24"/>
        </w:rPr>
      </w:pPr>
      <w:r w:rsidRPr="00F77371">
        <w:rPr>
          <w:rFonts w:cs="Caecilia-Roman"/>
          <w:sz w:val="22"/>
          <w:szCs w:val="24"/>
        </w:rPr>
        <w:t>There is clearly a need for greater co-ordination and integration between the services and programmes provided at the local level. Stronger links between local initiatives and mainstream programmes, and for greater input at community level to the mainstream programmes, has the potential to not only enhance the impact of what is on offer from both the public and third sectors, but also to more effectively leverage the resources available to meet the needs of individuals and communities in specific areas.</w:t>
      </w:r>
    </w:p>
    <w:p w:rsidR="00130890" w:rsidRDefault="00130890" w:rsidP="005A3093">
      <w:pPr>
        <w:autoSpaceDE w:val="0"/>
        <w:autoSpaceDN w:val="0"/>
        <w:adjustRightInd w:val="0"/>
        <w:spacing w:after="0" w:line="240" w:lineRule="auto"/>
        <w:ind w:left="720"/>
        <w:jc w:val="both"/>
        <w:rPr>
          <w:rFonts w:cs="Caecilia-Roman"/>
          <w:sz w:val="24"/>
          <w:szCs w:val="24"/>
        </w:rPr>
      </w:pPr>
    </w:p>
    <w:p w:rsidR="008C7A61" w:rsidRDefault="00AD4B84" w:rsidP="00AD4B84">
      <w:pPr>
        <w:pStyle w:val="Heading2"/>
      </w:pPr>
      <w:bookmarkStart w:id="16" w:name="_Toc390074611"/>
      <w:r>
        <w:t>4.4</w:t>
      </w:r>
      <w:r w:rsidR="008C7A61">
        <w:tab/>
      </w:r>
      <w:r>
        <w:t>Belfast Works</w:t>
      </w:r>
      <w:bookmarkEnd w:id="16"/>
    </w:p>
    <w:p w:rsidR="001A786E" w:rsidRDefault="001A786E" w:rsidP="005A3093">
      <w:pPr>
        <w:autoSpaceDE w:val="0"/>
        <w:autoSpaceDN w:val="0"/>
        <w:adjustRightInd w:val="0"/>
        <w:spacing w:after="0" w:line="240" w:lineRule="auto"/>
        <w:ind w:left="720"/>
        <w:jc w:val="both"/>
        <w:rPr>
          <w:rFonts w:cs="Caecilia-Roman"/>
          <w:sz w:val="24"/>
          <w:szCs w:val="24"/>
        </w:rPr>
      </w:pPr>
    </w:p>
    <w:p w:rsidR="008C7A61" w:rsidRDefault="008C7A61" w:rsidP="008C7A61">
      <w:pPr>
        <w:autoSpaceDE w:val="0"/>
        <w:autoSpaceDN w:val="0"/>
        <w:adjustRightInd w:val="0"/>
        <w:spacing w:after="0"/>
        <w:ind w:left="720"/>
        <w:jc w:val="both"/>
        <w:rPr>
          <w:rFonts w:cs="Caecilia-Roman"/>
          <w:sz w:val="24"/>
          <w:szCs w:val="24"/>
        </w:rPr>
      </w:pPr>
      <w:r>
        <w:rPr>
          <w:rFonts w:cs="Caecilia-Roman"/>
          <w:sz w:val="24"/>
          <w:szCs w:val="24"/>
        </w:rPr>
        <w:t xml:space="preserve">It is proposed that Belfast would adopt a similar strategic partnership arrangement with key stakeholders with the aim of </w:t>
      </w:r>
      <w:r w:rsidRPr="008C7A61">
        <w:rPr>
          <w:rFonts w:cs="Caecilia-Roman"/>
          <w:b/>
          <w:sz w:val="24"/>
          <w:szCs w:val="24"/>
          <w:u w:val="single"/>
        </w:rPr>
        <w:t>rebalancing the local labour market</w:t>
      </w:r>
      <w:r>
        <w:rPr>
          <w:rFonts w:cs="Caecilia-Roman"/>
          <w:sz w:val="24"/>
          <w:szCs w:val="24"/>
        </w:rPr>
        <w:t xml:space="preserve">.  </w:t>
      </w:r>
    </w:p>
    <w:p w:rsidR="004854C4" w:rsidRDefault="004854C4" w:rsidP="008C7A61">
      <w:pPr>
        <w:autoSpaceDE w:val="0"/>
        <w:autoSpaceDN w:val="0"/>
        <w:adjustRightInd w:val="0"/>
        <w:spacing w:after="0"/>
        <w:ind w:left="720"/>
        <w:jc w:val="both"/>
        <w:rPr>
          <w:rFonts w:cs="Caecilia-Roman"/>
          <w:sz w:val="24"/>
          <w:szCs w:val="24"/>
        </w:rPr>
      </w:pPr>
    </w:p>
    <w:p w:rsidR="00415435" w:rsidRDefault="00525B3D" w:rsidP="008C7A61">
      <w:pPr>
        <w:autoSpaceDE w:val="0"/>
        <w:autoSpaceDN w:val="0"/>
        <w:adjustRightInd w:val="0"/>
        <w:spacing w:after="0"/>
        <w:ind w:left="720"/>
        <w:jc w:val="both"/>
        <w:rPr>
          <w:rFonts w:cs="Caecilia-Roman"/>
          <w:sz w:val="24"/>
          <w:szCs w:val="24"/>
        </w:rPr>
      </w:pPr>
      <w:r>
        <w:rPr>
          <w:rFonts w:cs="Caecilia-Roman"/>
          <w:sz w:val="24"/>
          <w:szCs w:val="24"/>
        </w:rPr>
        <w:t xml:space="preserve">BSP already has a membership of over 40 organisations and therefore it is proposed that a partnership model would be drawn from BSP membership and would also include private sector representation.  </w:t>
      </w:r>
      <w:r w:rsidR="00415435">
        <w:rPr>
          <w:rFonts w:cs="Caecilia-Roman"/>
          <w:sz w:val="24"/>
          <w:szCs w:val="24"/>
        </w:rPr>
        <w:t>The role of the partnership would be to;</w:t>
      </w:r>
    </w:p>
    <w:p w:rsidR="00415435" w:rsidRDefault="00415435" w:rsidP="008C7A61">
      <w:pPr>
        <w:autoSpaceDE w:val="0"/>
        <w:autoSpaceDN w:val="0"/>
        <w:adjustRightInd w:val="0"/>
        <w:spacing w:after="0"/>
        <w:ind w:left="720"/>
        <w:jc w:val="both"/>
        <w:rPr>
          <w:rFonts w:cs="Caecilia-Roman"/>
          <w:sz w:val="24"/>
          <w:szCs w:val="24"/>
        </w:rPr>
      </w:pPr>
    </w:p>
    <w:p w:rsidR="004854C4" w:rsidRDefault="00415435" w:rsidP="004854C4">
      <w:pPr>
        <w:pStyle w:val="ListParagraph"/>
        <w:numPr>
          <w:ilvl w:val="0"/>
          <w:numId w:val="28"/>
        </w:numPr>
        <w:autoSpaceDE w:val="0"/>
        <w:autoSpaceDN w:val="0"/>
        <w:adjustRightInd w:val="0"/>
        <w:spacing w:after="0"/>
        <w:ind w:left="1134" w:hanging="425"/>
        <w:jc w:val="both"/>
        <w:rPr>
          <w:rFonts w:cs="Caecilia-Roman"/>
          <w:sz w:val="24"/>
          <w:szCs w:val="24"/>
        </w:rPr>
      </w:pPr>
      <w:r w:rsidRPr="00415435">
        <w:rPr>
          <w:rFonts w:cs="Caecilia-Roman"/>
          <w:b/>
          <w:sz w:val="24"/>
          <w:szCs w:val="24"/>
        </w:rPr>
        <w:t>Establish targets</w:t>
      </w:r>
      <w:r w:rsidRPr="00415435">
        <w:rPr>
          <w:rFonts w:cs="Caecilia-Roman"/>
          <w:sz w:val="24"/>
          <w:szCs w:val="24"/>
        </w:rPr>
        <w:t xml:space="preserve"> </w:t>
      </w:r>
      <w:r w:rsidR="008C7A61" w:rsidRPr="00415435">
        <w:rPr>
          <w:rFonts w:cs="Caecilia-Roman"/>
          <w:sz w:val="24"/>
          <w:szCs w:val="24"/>
        </w:rPr>
        <w:t>for Belfast</w:t>
      </w:r>
      <w:r w:rsidR="00132641" w:rsidRPr="00415435">
        <w:rPr>
          <w:rFonts w:cs="Caecilia-Roman"/>
          <w:sz w:val="24"/>
          <w:szCs w:val="24"/>
        </w:rPr>
        <w:t xml:space="preserve"> that are aligned with other </w:t>
      </w:r>
      <w:r w:rsidR="00967B9B">
        <w:rPr>
          <w:rFonts w:cs="Caecilia-Roman"/>
          <w:sz w:val="24"/>
          <w:szCs w:val="24"/>
        </w:rPr>
        <w:t xml:space="preserve">Central </w:t>
      </w:r>
      <w:r w:rsidR="00132641" w:rsidRPr="00415435">
        <w:rPr>
          <w:rFonts w:cs="Caecilia-Roman"/>
          <w:sz w:val="24"/>
          <w:szCs w:val="24"/>
        </w:rPr>
        <w:t xml:space="preserve">Government and strategy targets.  </w:t>
      </w:r>
      <w:r w:rsidR="00967B9B">
        <w:rPr>
          <w:rFonts w:cs="Caecilia-Roman"/>
          <w:sz w:val="24"/>
          <w:szCs w:val="24"/>
        </w:rPr>
        <w:t>At a local level B</w:t>
      </w:r>
      <w:r w:rsidR="00132641" w:rsidRPr="00415435">
        <w:rPr>
          <w:rFonts w:cs="Caecilia-Roman"/>
          <w:sz w:val="24"/>
          <w:szCs w:val="24"/>
        </w:rPr>
        <w:t xml:space="preserve">elfast City Council has recently commissioned an Integrated Economic Strategy and there would need to </w:t>
      </w:r>
      <w:r w:rsidR="00C05657">
        <w:rPr>
          <w:rFonts w:cs="Caecilia-Roman"/>
          <w:sz w:val="24"/>
          <w:szCs w:val="24"/>
        </w:rPr>
        <w:t xml:space="preserve">be </w:t>
      </w:r>
      <w:r w:rsidR="00132641" w:rsidRPr="00415435">
        <w:rPr>
          <w:rFonts w:cs="Caecilia-Roman"/>
          <w:sz w:val="24"/>
          <w:szCs w:val="24"/>
        </w:rPr>
        <w:t xml:space="preserve">alignment with their targets when agreed.  Also the Centre for Economic and Social Inclusion and LOCUS previously facilitated an Employability and Skills strategy for Belfast on behalf of Belfast City Council.  </w:t>
      </w:r>
      <w:r w:rsidR="00C05657">
        <w:rPr>
          <w:rFonts w:cs="Caecilia-Roman"/>
          <w:sz w:val="24"/>
          <w:szCs w:val="24"/>
        </w:rPr>
        <w:t xml:space="preserve"> At the time of the strategy it had been identified that in order to achieve an employment rate of 73% by 2012 there was a need for net gains of an additional 2,540 more residents moving into employment per year.  The model also enabled targets to be set </w:t>
      </w:r>
      <w:r w:rsidR="00967B9B">
        <w:rPr>
          <w:rFonts w:cs="Caecilia-Roman"/>
          <w:sz w:val="24"/>
          <w:szCs w:val="24"/>
        </w:rPr>
        <w:t>for specific client groups.  This or a similar model should be introduced to enable a new partnership to establish targets for Belfast.</w:t>
      </w:r>
      <w:r w:rsidR="007033E9">
        <w:rPr>
          <w:rFonts w:cs="Caecilia-Roman"/>
          <w:sz w:val="24"/>
          <w:szCs w:val="24"/>
        </w:rPr>
        <w:t xml:space="preserve">  Specific t</w:t>
      </w:r>
      <w:r w:rsidR="004854C4">
        <w:rPr>
          <w:rFonts w:cs="Caecilia-Roman"/>
          <w:sz w:val="24"/>
          <w:szCs w:val="24"/>
        </w:rPr>
        <w:t>arget groups will include those furthest from the labour market, the economically inactive, people in low paid / low hours / at risk work and young people.</w:t>
      </w:r>
    </w:p>
    <w:p w:rsidR="00967B9B" w:rsidRDefault="007033E9" w:rsidP="00967B9B">
      <w:pPr>
        <w:pStyle w:val="ListParagraph"/>
        <w:numPr>
          <w:ilvl w:val="0"/>
          <w:numId w:val="28"/>
        </w:numPr>
        <w:autoSpaceDE w:val="0"/>
        <w:autoSpaceDN w:val="0"/>
        <w:adjustRightInd w:val="0"/>
        <w:spacing w:after="0"/>
        <w:ind w:left="1134" w:hanging="425"/>
        <w:jc w:val="both"/>
        <w:rPr>
          <w:rFonts w:cs="Caecilia-Roman"/>
          <w:sz w:val="24"/>
          <w:szCs w:val="24"/>
        </w:rPr>
      </w:pPr>
      <w:r>
        <w:rPr>
          <w:rFonts w:cs="Caecilia-Roman"/>
          <w:b/>
          <w:sz w:val="24"/>
          <w:szCs w:val="24"/>
        </w:rPr>
        <w:t>Realign service planning</w:t>
      </w:r>
      <w:r w:rsidR="00967B9B">
        <w:rPr>
          <w:rFonts w:cs="Caecilia-Roman"/>
          <w:sz w:val="24"/>
          <w:szCs w:val="24"/>
        </w:rPr>
        <w:t xml:space="preserve"> to ens</w:t>
      </w:r>
      <w:r>
        <w:rPr>
          <w:rFonts w:cs="Caecilia-Roman"/>
          <w:sz w:val="24"/>
          <w:szCs w:val="24"/>
        </w:rPr>
        <w:t>ure effective and efficient service delivery that is</w:t>
      </w:r>
      <w:r w:rsidR="00967B9B">
        <w:rPr>
          <w:rFonts w:cs="Caecilia-Roman"/>
          <w:sz w:val="24"/>
          <w:szCs w:val="24"/>
        </w:rPr>
        <w:t xml:space="preserve"> targeting the most vulnerable groups and areas that need support</w:t>
      </w:r>
      <w:r w:rsidR="00525B3D">
        <w:rPr>
          <w:rFonts w:cs="Caecilia-Roman"/>
          <w:sz w:val="24"/>
          <w:szCs w:val="24"/>
        </w:rPr>
        <w:t xml:space="preserve"> and</w:t>
      </w:r>
      <w:r>
        <w:rPr>
          <w:rFonts w:cs="Caecilia-Roman"/>
          <w:sz w:val="24"/>
          <w:szCs w:val="24"/>
        </w:rPr>
        <w:t xml:space="preserve"> is</w:t>
      </w:r>
      <w:r w:rsidR="00525B3D">
        <w:rPr>
          <w:rFonts w:cs="Caecilia-Roman"/>
          <w:sz w:val="24"/>
          <w:szCs w:val="24"/>
        </w:rPr>
        <w:t xml:space="preserve"> maximising the emerging economic opportunities in terms of sectoral growth and job opportunities</w:t>
      </w:r>
      <w:r w:rsidR="00967B9B">
        <w:rPr>
          <w:rFonts w:cs="Caecilia-Roman"/>
          <w:sz w:val="24"/>
          <w:szCs w:val="24"/>
        </w:rPr>
        <w:t xml:space="preserve">.  </w:t>
      </w:r>
      <w:r>
        <w:rPr>
          <w:rFonts w:cs="Caecilia-Roman"/>
          <w:sz w:val="24"/>
          <w:szCs w:val="24"/>
        </w:rPr>
        <w:t xml:space="preserve">While city wide targets will be set it is important that there is service realignment to ensure the attainment of local outcomes, addressing the significant issues locally across the city as highlighted in the baseline analysis.  </w:t>
      </w:r>
      <w:r w:rsidR="00967B9B">
        <w:rPr>
          <w:rFonts w:cs="Caecilia-Roman"/>
          <w:sz w:val="24"/>
          <w:szCs w:val="24"/>
        </w:rPr>
        <w:t xml:space="preserve">This will potentially necessitate flexibility amongst </w:t>
      </w:r>
      <w:r w:rsidR="004854C4">
        <w:rPr>
          <w:rFonts w:cs="Caecilia-Roman"/>
          <w:sz w:val="24"/>
          <w:szCs w:val="24"/>
        </w:rPr>
        <w:t>stakeholders</w:t>
      </w:r>
      <w:r w:rsidR="00967B9B">
        <w:rPr>
          <w:rFonts w:cs="Caecilia-Roman"/>
          <w:sz w:val="24"/>
          <w:szCs w:val="24"/>
        </w:rPr>
        <w:t xml:space="preserve"> and a willingness to work collaboratively towards agreed outcomes and targets for Belfast.  There will be no expectation of the realignment of budgets but rather the better targeting of resources to areas in greatest need</w:t>
      </w:r>
      <w:r w:rsidR="00525B3D">
        <w:rPr>
          <w:rFonts w:cs="Caecilia-Roman"/>
          <w:sz w:val="24"/>
          <w:szCs w:val="24"/>
        </w:rPr>
        <w:t xml:space="preserve"> and to the opportunities that can help to enhance economic activity and reduce health inequalities at a local level.</w:t>
      </w:r>
      <w:r w:rsidR="00967B9B">
        <w:rPr>
          <w:rFonts w:cs="Caecilia-Roman"/>
          <w:sz w:val="24"/>
          <w:szCs w:val="24"/>
        </w:rPr>
        <w:t xml:space="preserve">   </w:t>
      </w:r>
    </w:p>
    <w:p w:rsidR="007033E9" w:rsidRPr="007033E9" w:rsidRDefault="007033E9" w:rsidP="007033E9">
      <w:pPr>
        <w:pStyle w:val="ListParagraph"/>
        <w:rPr>
          <w:rFonts w:cs="Caecilia-Roman"/>
          <w:sz w:val="24"/>
          <w:szCs w:val="24"/>
        </w:rPr>
      </w:pPr>
    </w:p>
    <w:p w:rsidR="004854C4" w:rsidRPr="004854C4" w:rsidRDefault="00525B3D" w:rsidP="004854C4">
      <w:pPr>
        <w:pStyle w:val="ListParagraph"/>
        <w:numPr>
          <w:ilvl w:val="0"/>
          <w:numId w:val="28"/>
        </w:numPr>
        <w:autoSpaceDE w:val="0"/>
        <w:autoSpaceDN w:val="0"/>
        <w:adjustRightInd w:val="0"/>
        <w:spacing w:after="0"/>
        <w:ind w:left="1134" w:hanging="425"/>
        <w:jc w:val="both"/>
        <w:rPr>
          <w:rFonts w:cs="Caecilia-Roman"/>
          <w:sz w:val="24"/>
          <w:szCs w:val="24"/>
        </w:rPr>
      </w:pPr>
      <w:r>
        <w:rPr>
          <w:rFonts w:cs="Caecilia-Roman"/>
          <w:sz w:val="24"/>
          <w:szCs w:val="24"/>
        </w:rPr>
        <w:t xml:space="preserve">Enhance </w:t>
      </w:r>
      <w:r w:rsidRPr="00525B3D">
        <w:rPr>
          <w:rFonts w:cs="Caecilia-Roman"/>
          <w:b/>
          <w:sz w:val="24"/>
          <w:szCs w:val="24"/>
        </w:rPr>
        <w:t>employer engagement</w:t>
      </w:r>
      <w:r>
        <w:rPr>
          <w:rFonts w:cs="Caecilia-Roman"/>
          <w:sz w:val="24"/>
          <w:szCs w:val="24"/>
        </w:rPr>
        <w:t xml:space="preserve"> activity.  </w:t>
      </w:r>
      <w:r w:rsidR="004854C4">
        <w:rPr>
          <w:rFonts w:cs="Caecilia-Roman"/>
          <w:sz w:val="24"/>
          <w:szCs w:val="24"/>
        </w:rPr>
        <w:t>Collaboration and partnership working needs to include the private sector to ensure that the current and future skills needs of employers are being met</w:t>
      </w:r>
      <w:r w:rsidR="00556286">
        <w:rPr>
          <w:rFonts w:cs="Caecilia-Roman"/>
          <w:sz w:val="24"/>
          <w:szCs w:val="24"/>
        </w:rPr>
        <w:t xml:space="preserve"> and that employers are actively engaged in the design and delivery of a targeted employability initiative for Belfast</w:t>
      </w:r>
      <w:r w:rsidR="004854C4">
        <w:rPr>
          <w:rFonts w:cs="Caecilia-Roman"/>
          <w:sz w:val="24"/>
          <w:szCs w:val="24"/>
        </w:rPr>
        <w:t>.   It will be important also to ensure that SMEs are aware of and accessing the employmen</w:t>
      </w:r>
      <w:r w:rsidR="00556286">
        <w:rPr>
          <w:rFonts w:cs="Caecilia-Roman"/>
          <w:sz w:val="24"/>
          <w:szCs w:val="24"/>
        </w:rPr>
        <w:t>t and skills supports available, creating opportunities for those seeking work but also benefitting the productivity of their business.</w:t>
      </w:r>
    </w:p>
    <w:p w:rsidR="00525B3D" w:rsidRPr="00525B3D" w:rsidRDefault="00525B3D" w:rsidP="00525B3D">
      <w:pPr>
        <w:pStyle w:val="ListParagraph"/>
        <w:rPr>
          <w:rFonts w:cs="Caecilia-Roman"/>
          <w:b/>
          <w:sz w:val="24"/>
          <w:szCs w:val="24"/>
        </w:rPr>
      </w:pPr>
    </w:p>
    <w:p w:rsidR="00967B9B" w:rsidRPr="007033E9" w:rsidRDefault="00967B9B" w:rsidP="00D275F4">
      <w:pPr>
        <w:pStyle w:val="ListParagraph"/>
        <w:numPr>
          <w:ilvl w:val="0"/>
          <w:numId w:val="28"/>
        </w:numPr>
        <w:autoSpaceDE w:val="0"/>
        <w:autoSpaceDN w:val="0"/>
        <w:adjustRightInd w:val="0"/>
        <w:spacing w:after="0"/>
        <w:ind w:left="1134" w:hanging="425"/>
        <w:jc w:val="both"/>
        <w:rPr>
          <w:rFonts w:cs="Caecilia-Roman"/>
          <w:sz w:val="24"/>
          <w:szCs w:val="24"/>
        </w:rPr>
      </w:pPr>
      <w:r w:rsidRPr="007033E9">
        <w:rPr>
          <w:rFonts w:cs="Caecilia-Roman"/>
          <w:b/>
          <w:sz w:val="24"/>
          <w:szCs w:val="24"/>
        </w:rPr>
        <w:t>Monitor and evaluate</w:t>
      </w:r>
      <w:r w:rsidRPr="007033E9">
        <w:rPr>
          <w:rFonts w:cs="Caecilia-Roman"/>
          <w:sz w:val="24"/>
          <w:szCs w:val="24"/>
        </w:rPr>
        <w:t xml:space="preserve"> targets.  One of the lessons from Glasgow Works was the importance of a good Management Information System.  A new partnership would present an opportunity to monitor the success of employability activity across the city, identifying good practice, what works, where the gaps are, target </w:t>
      </w:r>
      <w:r w:rsidRPr="007033E9">
        <w:rPr>
          <w:rFonts w:cs="Caecilia-Roman"/>
          <w:sz w:val="24"/>
          <w:szCs w:val="24"/>
        </w:rPr>
        <w:lastRenderedPageBreak/>
        <w:t>attainment and the impact of the support interventions.</w:t>
      </w:r>
      <w:r w:rsidR="00525B3D" w:rsidRPr="007033E9">
        <w:rPr>
          <w:rFonts w:cs="Caecilia-Roman"/>
          <w:sz w:val="24"/>
          <w:szCs w:val="24"/>
        </w:rPr>
        <w:t xml:space="preserve">  This will help to inform future decision making at a strategic level in respect to employability and skills support interventions that are needed in Belfast.</w:t>
      </w:r>
      <w:r w:rsidR="007033E9" w:rsidRPr="007033E9">
        <w:rPr>
          <w:rFonts w:cs="Caecilia-Roman"/>
          <w:sz w:val="24"/>
          <w:szCs w:val="24"/>
        </w:rPr>
        <w:t xml:space="preserve">  </w:t>
      </w:r>
    </w:p>
    <w:p w:rsidR="008C7A61" w:rsidRDefault="008C7A61" w:rsidP="005A3093">
      <w:pPr>
        <w:autoSpaceDE w:val="0"/>
        <w:autoSpaceDN w:val="0"/>
        <w:adjustRightInd w:val="0"/>
        <w:spacing w:after="0" w:line="240" w:lineRule="auto"/>
        <w:ind w:left="720"/>
        <w:jc w:val="both"/>
        <w:rPr>
          <w:rFonts w:cs="Caecilia-Roman"/>
          <w:sz w:val="24"/>
          <w:szCs w:val="24"/>
        </w:rPr>
      </w:pPr>
    </w:p>
    <w:p w:rsidR="00C05657" w:rsidRDefault="00556286" w:rsidP="00F77371">
      <w:pPr>
        <w:autoSpaceDE w:val="0"/>
        <w:autoSpaceDN w:val="0"/>
        <w:adjustRightInd w:val="0"/>
        <w:spacing w:after="0"/>
        <w:ind w:left="720"/>
        <w:jc w:val="both"/>
        <w:rPr>
          <w:rFonts w:cs="Caecilia-Roman"/>
          <w:sz w:val="24"/>
          <w:szCs w:val="24"/>
        </w:rPr>
      </w:pPr>
      <w:r>
        <w:rPr>
          <w:rFonts w:cs="Caecilia-Roman"/>
          <w:sz w:val="24"/>
          <w:szCs w:val="24"/>
        </w:rPr>
        <w:t xml:space="preserve">The proposed model is not advocating for a radical new structure but rather is promoting the need for </w:t>
      </w:r>
      <w:r w:rsidRPr="00130890">
        <w:rPr>
          <w:rFonts w:cs="Caecilia-Roman"/>
          <w:b/>
          <w:sz w:val="24"/>
          <w:szCs w:val="24"/>
        </w:rPr>
        <w:t>collaboration at a strategic level</w:t>
      </w:r>
      <w:r>
        <w:rPr>
          <w:rFonts w:cs="Caecilia-Roman"/>
          <w:sz w:val="24"/>
          <w:szCs w:val="24"/>
        </w:rPr>
        <w:t xml:space="preserve"> to ensure a better, more effective and efficient way of planning and monitoring service delivery that breaks the persistent cycle of poverty and health inequality in specific targeted areas across Belfast.  There is evidence of the need to do something </w:t>
      </w:r>
      <w:r w:rsidR="00F77371">
        <w:rPr>
          <w:rFonts w:cs="Caecilia-Roman"/>
          <w:sz w:val="24"/>
          <w:szCs w:val="24"/>
        </w:rPr>
        <w:t xml:space="preserve">as per the data analysis at a ward level which exposes significant challenges.  However these are not new and have persisted for decades.  The issue for BSP as a partnership established to tackle life inequalities </w:t>
      </w:r>
      <w:r w:rsidR="00F77371" w:rsidRPr="00F77371">
        <w:rPr>
          <w:rFonts w:cs="Caecilia-Roman"/>
          <w:sz w:val="24"/>
          <w:szCs w:val="24"/>
        </w:rPr>
        <w:t xml:space="preserve">is </w:t>
      </w:r>
      <w:r w:rsidRPr="00F77371">
        <w:rPr>
          <w:rFonts w:cs="Caecilia-Roman"/>
          <w:sz w:val="24"/>
          <w:szCs w:val="24"/>
        </w:rPr>
        <w:t>what is the impact of not doing something?</w:t>
      </w:r>
      <w:r w:rsidR="00F77371">
        <w:rPr>
          <w:rFonts w:cs="Caecilia-Roman"/>
          <w:sz w:val="24"/>
          <w:szCs w:val="24"/>
        </w:rPr>
        <w:t xml:space="preserve">  </w:t>
      </w:r>
    </w:p>
    <w:p w:rsidR="00556286" w:rsidRDefault="00556286" w:rsidP="005A3093">
      <w:pPr>
        <w:autoSpaceDE w:val="0"/>
        <w:autoSpaceDN w:val="0"/>
        <w:adjustRightInd w:val="0"/>
        <w:spacing w:after="0" w:line="240" w:lineRule="auto"/>
        <w:ind w:left="720"/>
        <w:jc w:val="both"/>
        <w:rPr>
          <w:rFonts w:cs="Caecilia-Roman"/>
          <w:sz w:val="24"/>
          <w:szCs w:val="24"/>
        </w:rPr>
      </w:pPr>
    </w:p>
    <w:p w:rsidR="005345FE" w:rsidRDefault="005345FE" w:rsidP="005A3093">
      <w:pPr>
        <w:autoSpaceDE w:val="0"/>
        <w:autoSpaceDN w:val="0"/>
        <w:adjustRightInd w:val="0"/>
        <w:spacing w:after="0" w:line="240" w:lineRule="auto"/>
        <w:jc w:val="both"/>
        <w:rPr>
          <w:rFonts w:cs="Caecilia-Italic"/>
          <w:iCs/>
          <w:sz w:val="24"/>
          <w:szCs w:val="24"/>
        </w:rPr>
      </w:pPr>
    </w:p>
    <w:p w:rsidR="005345FE" w:rsidRDefault="005345FE" w:rsidP="005A3093">
      <w:pPr>
        <w:autoSpaceDE w:val="0"/>
        <w:autoSpaceDN w:val="0"/>
        <w:adjustRightInd w:val="0"/>
        <w:spacing w:after="0" w:line="240" w:lineRule="auto"/>
        <w:jc w:val="both"/>
        <w:rPr>
          <w:rFonts w:cs="Caecilia-Italic"/>
          <w:iCs/>
          <w:sz w:val="24"/>
          <w:szCs w:val="24"/>
        </w:rPr>
      </w:pPr>
    </w:p>
    <w:sectPr w:rsidR="005345FE" w:rsidSect="001F098F">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DB3" w:rsidRDefault="00154DB3" w:rsidP="008904E9">
      <w:pPr>
        <w:spacing w:after="0" w:line="240" w:lineRule="auto"/>
      </w:pPr>
      <w:r>
        <w:separator/>
      </w:r>
    </w:p>
  </w:endnote>
  <w:endnote w:type="continuationSeparator" w:id="0">
    <w:p w:rsidR="00154DB3" w:rsidRDefault="00154DB3" w:rsidP="0089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ecilia-Roman">
    <w:panose1 w:val="00000000000000000000"/>
    <w:charset w:val="00"/>
    <w:family w:val="roman"/>
    <w:notTrueType/>
    <w:pitch w:val="default"/>
    <w:sig w:usb0="00000003" w:usb1="00000000" w:usb2="00000000" w:usb3="00000000" w:csb0="00000001" w:csb1="00000000"/>
  </w:font>
  <w:font w:name="Caecilia-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roman"/>
    <w:notTrueType/>
    <w:pitch w:val="default"/>
    <w:sig w:usb0="00000003" w:usb1="00000000" w:usb2="00000000" w:usb3="00000000" w:csb0="00000001" w:csb1="00000000"/>
  </w:font>
  <w:font w:name="Caecilia-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344826"/>
      <w:docPartObj>
        <w:docPartGallery w:val="Page Numbers (Bottom of Page)"/>
        <w:docPartUnique/>
      </w:docPartObj>
    </w:sdtPr>
    <w:sdtEndPr>
      <w:rPr>
        <w:color w:val="7F7F7F" w:themeColor="background1" w:themeShade="7F"/>
        <w:spacing w:val="60"/>
      </w:rPr>
    </w:sdtEndPr>
    <w:sdtContent>
      <w:p w:rsidR="005773AE" w:rsidRDefault="00365CBB">
        <w:pPr>
          <w:pStyle w:val="Footer"/>
          <w:pBdr>
            <w:top w:val="single" w:sz="4" w:space="1" w:color="D9D9D9" w:themeColor="background1" w:themeShade="D9"/>
          </w:pBdr>
          <w:jc w:val="right"/>
        </w:pPr>
        <w:fldSimple w:instr=" PAGE   \* MERGEFORMAT ">
          <w:r w:rsidR="00DF0E5D">
            <w:rPr>
              <w:noProof/>
            </w:rPr>
            <w:t>29</w:t>
          </w:r>
        </w:fldSimple>
        <w:r w:rsidR="005773AE">
          <w:t xml:space="preserve"> | </w:t>
        </w:r>
        <w:r w:rsidR="005773AE">
          <w:rPr>
            <w:color w:val="7F7F7F" w:themeColor="background1" w:themeShade="7F"/>
            <w:spacing w:val="60"/>
          </w:rPr>
          <w:t>Page</w:t>
        </w:r>
      </w:p>
    </w:sdtContent>
  </w:sdt>
  <w:p w:rsidR="005773AE" w:rsidRDefault="00577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DB3" w:rsidRDefault="00154DB3" w:rsidP="008904E9">
      <w:pPr>
        <w:spacing w:after="0" w:line="240" w:lineRule="auto"/>
      </w:pPr>
      <w:r>
        <w:separator/>
      </w:r>
    </w:p>
  </w:footnote>
  <w:footnote w:type="continuationSeparator" w:id="0">
    <w:p w:rsidR="00154DB3" w:rsidRDefault="00154DB3" w:rsidP="008904E9">
      <w:pPr>
        <w:spacing w:after="0" w:line="240" w:lineRule="auto"/>
      </w:pPr>
      <w:r>
        <w:continuationSeparator/>
      </w:r>
    </w:p>
  </w:footnote>
  <w:footnote w:id="1">
    <w:p w:rsidR="005773AE" w:rsidRDefault="005773AE">
      <w:pPr>
        <w:pStyle w:val="FootnoteText"/>
      </w:pPr>
      <w:r>
        <w:rPr>
          <w:rStyle w:val="FootnoteReference"/>
        </w:rPr>
        <w:footnoteRef/>
      </w:r>
      <w:r>
        <w:t xml:space="preserve"> New and Shifting Population Changes in Belfast: Analysis and Impact, NI Assembly Knowledge Exchange Seminar Series</w:t>
      </w:r>
    </w:p>
  </w:footnote>
  <w:footnote w:id="2">
    <w:p w:rsidR="005773AE" w:rsidRDefault="005773AE">
      <w:pPr>
        <w:pStyle w:val="FootnoteText"/>
      </w:pPr>
      <w:r>
        <w:rPr>
          <w:rStyle w:val="FootnoteReference"/>
        </w:rPr>
        <w:footnoteRef/>
      </w:r>
      <w:r>
        <w:t xml:space="preserve"> DSD July 2005</w:t>
      </w:r>
    </w:p>
  </w:footnote>
  <w:footnote w:id="3">
    <w:p w:rsidR="005773AE" w:rsidRDefault="005773AE">
      <w:pPr>
        <w:pStyle w:val="FootnoteText"/>
      </w:pPr>
      <w:r>
        <w:rPr>
          <w:rStyle w:val="FootnoteReference"/>
        </w:rPr>
        <w:footnoteRef/>
      </w:r>
      <w:r>
        <w:t xml:space="preserve"> Will be part of Belfast LGD in 2015</w:t>
      </w:r>
    </w:p>
  </w:footnote>
  <w:footnote w:id="4">
    <w:p w:rsidR="005773AE" w:rsidRDefault="005773AE">
      <w:pPr>
        <w:pStyle w:val="FootnoteText"/>
      </w:pPr>
      <w:r>
        <w:rPr>
          <w:rStyle w:val="FootnoteReference"/>
        </w:rPr>
        <w:footnoteRef/>
      </w:r>
      <w:r>
        <w:t xml:space="preserve"> Will be part of Belfast LGD in 2015</w:t>
      </w:r>
    </w:p>
  </w:footnote>
  <w:footnote w:id="5">
    <w:p w:rsidR="005773AE" w:rsidRPr="006A656A" w:rsidRDefault="005773AE" w:rsidP="00181114">
      <w:pPr>
        <w:autoSpaceDE w:val="0"/>
        <w:autoSpaceDN w:val="0"/>
        <w:adjustRightInd w:val="0"/>
        <w:spacing w:after="0" w:line="240" w:lineRule="auto"/>
        <w:rPr>
          <w:rFonts w:cs="Caecilia-Roman"/>
          <w:sz w:val="20"/>
          <w:szCs w:val="20"/>
        </w:rPr>
      </w:pPr>
      <w:r w:rsidRPr="006A656A">
        <w:rPr>
          <w:rStyle w:val="FootnoteReference"/>
          <w:sz w:val="20"/>
          <w:szCs w:val="20"/>
        </w:rPr>
        <w:footnoteRef/>
      </w:r>
      <w:r w:rsidRPr="006A656A">
        <w:rPr>
          <w:sz w:val="20"/>
          <w:szCs w:val="20"/>
        </w:rPr>
        <w:t xml:space="preserve"> </w:t>
      </w:r>
      <w:r w:rsidRPr="006A656A">
        <w:rPr>
          <w:rFonts w:cs="Caecilia-Roman"/>
          <w:sz w:val="20"/>
          <w:szCs w:val="20"/>
        </w:rPr>
        <w:t xml:space="preserve">OECD (2014), </w:t>
      </w:r>
      <w:r w:rsidRPr="006A656A">
        <w:rPr>
          <w:rFonts w:cs="Caecilia-Italic"/>
          <w:i/>
          <w:iCs/>
          <w:sz w:val="20"/>
          <w:szCs w:val="20"/>
        </w:rPr>
        <w:t xml:space="preserve">Employment and Skills Strategies in Northern Ireland, United Kingdom, </w:t>
      </w:r>
      <w:r w:rsidRPr="006A656A">
        <w:rPr>
          <w:rFonts w:cs="Caecilia-Roman"/>
          <w:sz w:val="20"/>
          <w:szCs w:val="20"/>
        </w:rPr>
        <w:t>OECD Reviews</w:t>
      </w:r>
    </w:p>
    <w:p w:rsidR="005773AE" w:rsidRDefault="005773AE" w:rsidP="00181114">
      <w:pPr>
        <w:pStyle w:val="FootnoteText"/>
      </w:pPr>
      <w:r w:rsidRPr="006A656A">
        <w:rPr>
          <w:rFonts w:cs="Caecilia-Roman"/>
        </w:rPr>
        <w:t>on Local Job Creation</w:t>
      </w:r>
    </w:p>
  </w:footnote>
  <w:footnote w:id="6">
    <w:p w:rsidR="005773AE" w:rsidRDefault="005773AE" w:rsidP="008904E9">
      <w:pPr>
        <w:pStyle w:val="FootnoteText"/>
      </w:pPr>
      <w:r>
        <w:rPr>
          <w:rStyle w:val="FootnoteReference"/>
        </w:rPr>
        <w:footnoteRef/>
      </w:r>
      <w:r>
        <w:t xml:space="preserve"> There are 582 wards in Northern Ireland</w:t>
      </w:r>
    </w:p>
  </w:footnote>
  <w:footnote w:id="7">
    <w:p w:rsidR="005773AE" w:rsidRDefault="005773AE" w:rsidP="00423437">
      <w:pPr>
        <w:pStyle w:val="FootnoteText"/>
      </w:pPr>
      <w:r>
        <w:rPr>
          <w:rStyle w:val="FootnoteReference"/>
        </w:rPr>
        <w:footnoteRef/>
      </w:r>
      <w:r>
        <w:t xml:space="preserve"> Where 1 is the most deprived</w:t>
      </w:r>
    </w:p>
  </w:footnote>
  <w:footnote w:id="8">
    <w:p w:rsidR="005773AE" w:rsidRDefault="005773AE">
      <w:pPr>
        <w:pStyle w:val="FootnoteText"/>
      </w:pPr>
      <w:r>
        <w:rPr>
          <w:rStyle w:val="FootnoteReference"/>
        </w:rPr>
        <w:footnoteRef/>
      </w:r>
      <w:r>
        <w:t xml:space="preserve"> </w:t>
      </w:r>
      <w:r w:rsidRPr="000A6B16">
        <w:rPr>
          <w:szCs w:val="23"/>
        </w:rPr>
        <w:t>The End Child Poverty campaign is a coalition of over 100 charities committed to ending child poverty in the UK</w:t>
      </w:r>
    </w:p>
  </w:footnote>
  <w:footnote w:id="9">
    <w:p w:rsidR="005773AE" w:rsidRPr="007D5A36" w:rsidRDefault="005773AE" w:rsidP="00633818">
      <w:pPr>
        <w:spacing w:line="240" w:lineRule="auto"/>
        <w:jc w:val="both"/>
        <w:rPr>
          <w:rFonts w:cs="Arial"/>
          <w:sz w:val="20"/>
          <w:szCs w:val="24"/>
        </w:rPr>
      </w:pPr>
      <w:r>
        <w:rPr>
          <w:rStyle w:val="FootnoteReference"/>
        </w:rPr>
        <w:footnoteRef/>
      </w:r>
      <w:r>
        <w:t xml:space="preserve"> </w:t>
      </w:r>
      <w:r w:rsidRPr="007D5A36">
        <w:rPr>
          <w:rFonts w:cs="Arial"/>
          <w:sz w:val="20"/>
          <w:szCs w:val="24"/>
        </w:rPr>
        <w:t xml:space="preserve">Due to the small numbers involved at ward level, life expectancy estimates are subject to an element of statistical error and therefore figures cannot be presented at this level. </w:t>
      </w:r>
    </w:p>
    <w:p w:rsidR="005773AE" w:rsidRDefault="005773AE" w:rsidP="00633818">
      <w:pPr>
        <w:pStyle w:val="FootnoteText"/>
      </w:pPr>
    </w:p>
  </w:footnote>
  <w:footnote w:id="10">
    <w:p w:rsidR="005773AE" w:rsidRPr="00741BB2" w:rsidRDefault="005773AE" w:rsidP="001A786E">
      <w:pPr>
        <w:pStyle w:val="FootnoteText"/>
      </w:pPr>
      <w:r>
        <w:rPr>
          <w:rStyle w:val="FootnoteReference"/>
        </w:rPr>
        <w:footnoteRef/>
      </w:r>
      <w:r>
        <w:t xml:space="preserve"> </w:t>
      </w:r>
      <w:r w:rsidRPr="00741BB2">
        <w:rPr>
          <w:rFonts w:cs="Arial"/>
          <w:iCs/>
          <w:szCs w:val="22"/>
        </w:rPr>
        <w:t>City Strategy to move citizens from welfare into work and increase the numbers and rate of economically active in the City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030"/>
    <w:multiLevelType w:val="hybridMultilevel"/>
    <w:tmpl w:val="AA9CAF4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3C71F1E"/>
    <w:multiLevelType w:val="multilevel"/>
    <w:tmpl w:val="D412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E4FFD"/>
    <w:multiLevelType w:val="hybridMultilevel"/>
    <w:tmpl w:val="BAF4C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255C9C"/>
    <w:multiLevelType w:val="multilevel"/>
    <w:tmpl w:val="512A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36337"/>
    <w:multiLevelType w:val="hybridMultilevel"/>
    <w:tmpl w:val="06E8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91AAA"/>
    <w:multiLevelType w:val="hybridMultilevel"/>
    <w:tmpl w:val="439C12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FA1782"/>
    <w:multiLevelType w:val="multilevel"/>
    <w:tmpl w:val="3A58B19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9F403D"/>
    <w:multiLevelType w:val="hybridMultilevel"/>
    <w:tmpl w:val="3C46CBEA"/>
    <w:lvl w:ilvl="0" w:tplc="EF1457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2526D2"/>
    <w:multiLevelType w:val="hybridMultilevel"/>
    <w:tmpl w:val="225C9E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C3F2A1B"/>
    <w:multiLevelType w:val="hybridMultilevel"/>
    <w:tmpl w:val="2E502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D4B5263"/>
    <w:multiLevelType w:val="hybridMultilevel"/>
    <w:tmpl w:val="EB06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0B5DEF"/>
    <w:multiLevelType w:val="hybridMultilevel"/>
    <w:tmpl w:val="A3D6F3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3ED3A6C"/>
    <w:multiLevelType w:val="hybridMultilevel"/>
    <w:tmpl w:val="2006D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9E42DCD"/>
    <w:multiLevelType w:val="hybridMultilevel"/>
    <w:tmpl w:val="AD205908"/>
    <w:lvl w:ilvl="0" w:tplc="1CBE2CDC">
      <w:start w:val="1"/>
      <w:numFmt w:val="bullet"/>
      <w:lvlText w:val="•"/>
      <w:lvlJc w:val="left"/>
      <w:pPr>
        <w:tabs>
          <w:tab w:val="num" w:pos="720"/>
        </w:tabs>
        <w:ind w:left="720" w:hanging="360"/>
      </w:pPr>
      <w:rPr>
        <w:rFonts w:ascii="Arial" w:hAnsi="Arial" w:hint="default"/>
      </w:rPr>
    </w:lvl>
    <w:lvl w:ilvl="1" w:tplc="6206DBE0" w:tentative="1">
      <w:start w:val="1"/>
      <w:numFmt w:val="bullet"/>
      <w:lvlText w:val="•"/>
      <w:lvlJc w:val="left"/>
      <w:pPr>
        <w:tabs>
          <w:tab w:val="num" w:pos="1440"/>
        </w:tabs>
        <w:ind w:left="1440" w:hanging="360"/>
      </w:pPr>
      <w:rPr>
        <w:rFonts w:ascii="Arial" w:hAnsi="Arial" w:hint="default"/>
      </w:rPr>
    </w:lvl>
    <w:lvl w:ilvl="2" w:tplc="9FF2744C" w:tentative="1">
      <w:start w:val="1"/>
      <w:numFmt w:val="bullet"/>
      <w:lvlText w:val="•"/>
      <w:lvlJc w:val="left"/>
      <w:pPr>
        <w:tabs>
          <w:tab w:val="num" w:pos="2160"/>
        </w:tabs>
        <w:ind w:left="2160" w:hanging="360"/>
      </w:pPr>
      <w:rPr>
        <w:rFonts w:ascii="Arial" w:hAnsi="Arial" w:hint="default"/>
      </w:rPr>
    </w:lvl>
    <w:lvl w:ilvl="3" w:tplc="09381AA0" w:tentative="1">
      <w:start w:val="1"/>
      <w:numFmt w:val="bullet"/>
      <w:lvlText w:val="•"/>
      <w:lvlJc w:val="left"/>
      <w:pPr>
        <w:tabs>
          <w:tab w:val="num" w:pos="2880"/>
        </w:tabs>
        <w:ind w:left="2880" w:hanging="360"/>
      </w:pPr>
      <w:rPr>
        <w:rFonts w:ascii="Arial" w:hAnsi="Arial" w:hint="default"/>
      </w:rPr>
    </w:lvl>
    <w:lvl w:ilvl="4" w:tplc="AEA23302" w:tentative="1">
      <w:start w:val="1"/>
      <w:numFmt w:val="bullet"/>
      <w:lvlText w:val="•"/>
      <w:lvlJc w:val="left"/>
      <w:pPr>
        <w:tabs>
          <w:tab w:val="num" w:pos="3600"/>
        </w:tabs>
        <w:ind w:left="3600" w:hanging="360"/>
      </w:pPr>
      <w:rPr>
        <w:rFonts w:ascii="Arial" w:hAnsi="Arial" w:hint="default"/>
      </w:rPr>
    </w:lvl>
    <w:lvl w:ilvl="5" w:tplc="1B366442" w:tentative="1">
      <w:start w:val="1"/>
      <w:numFmt w:val="bullet"/>
      <w:lvlText w:val="•"/>
      <w:lvlJc w:val="left"/>
      <w:pPr>
        <w:tabs>
          <w:tab w:val="num" w:pos="4320"/>
        </w:tabs>
        <w:ind w:left="4320" w:hanging="360"/>
      </w:pPr>
      <w:rPr>
        <w:rFonts w:ascii="Arial" w:hAnsi="Arial" w:hint="default"/>
      </w:rPr>
    </w:lvl>
    <w:lvl w:ilvl="6" w:tplc="AA98372E" w:tentative="1">
      <w:start w:val="1"/>
      <w:numFmt w:val="bullet"/>
      <w:lvlText w:val="•"/>
      <w:lvlJc w:val="left"/>
      <w:pPr>
        <w:tabs>
          <w:tab w:val="num" w:pos="5040"/>
        </w:tabs>
        <w:ind w:left="5040" w:hanging="360"/>
      </w:pPr>
      <w:rPr>
        <w:rFonts w:ascii="Arial" w:hAnsi="Arial" w:hint="default"/>
      </w:rPr>
    </w:lvl>
    <w:lvl w:ilvl="7" w:tplc="27987478" w:tentative="1">
      <w:start w:val="1"/>
      <w:numFmt w:val="bullet"/>
      <w:lvlText w:val="•"/>
      <w:lvlJc w:val="left"/>
      <w:pPr>
        <w:tabs>
          <w:tab w:val="num" w:pos="5760"/>
        </w:tabs>
        <w:ind w:left="5760" w:hanging="360"/>
      </w:pPr>
      <w:rPr>
        <w:rFonts w:ascii="Arial" w:hAnsi="Arial" w:hint="default"/>
      </w:rPr>
    </w:lvl>
    <w:lvl w:ilvl="8" w:tplc="AEA452F6" w:tentative="1">
      <w:start w:val="1"/>
      <w:numFmt w:val="bullet"/>
      <w:lvlText w:val="•"/>
      <w:lvlJc w:val="left"/>
      <w:pPr>
        <w:tabs>
          <w:tab w:val="num" w:pos="6480"/>
        </w:tabs>
        <w:ind w:left="6480" w:hanging="360"/>
      </w:pPr>
      <w:rPr>
        <w:rFonts w:ascii="Arial" w:hAnsi="Arial" w:hint="default"/>
      </w:rPr>
    </w:lvl>
  </w:abstractNum>
  <w:abstractNum w:abstractNumId="14">
    <w:nsid w:val="3B766168"/>
    <w:multiLevelType w:val="hybridMultilevel"/>
    <w:tmpl w:val="33FCAB92"/>
    <w:lvl w:ilvl="0" w:tplc="9794AC62">
      <w:start w:val="1"/>
      <w:numFmt w:val="bullet"/>
      <w:lvlText w:val="•"/>
      <w:lvlJc w:val="left"/>
      <w:pPr>
        <w:tabs>
          <w:tab w:val="num" w:pos="1080"/>
        </w:tabs>
        <w:ind w:left="1080" w:hanging="360"/>
      </w:pPr>
      <w:rPr>
        <w:rFonts w:ascii="Arial" w:hAnsi="Arial" w:hint="default"/>
      </w:rPr>
    </w:lvl>
    <w:lvl w:ilvl="1" w:tplc="C4523B72" w:tentative="1">
      <w:start w:val="1"/>
      <w:numFmt w:val="bullet"/>
      <w:lvlText w:val="•"/>
      <w:lvlJc w:val="left"/>
      <w:pPr>
        <w:tabs>
          <w:tab w:val="num" w:pos="1800"/>
        </w:tabs>
        <w:ind w:left="1800" w:hanging="360"/>
      </w:pPr>
      <w:rPr>
        <w:rFonts w:ascii="Arial" w:hAnsi="Arial" w:hint="default"/>
      </w:rPr>
    </w:lvl>
    <w:lvl w:ilvl="2" w:tplc="F9C482C2" w:tentative="1">
      <w:start w:val="1"/>
      <w:numFmt w:val="bullet"/>
      <w:lvlText w:val="•"/>
      <w:lvlJc w:val="left"/>
      <w:pPr>
        <w:tabs>
          <w:tab w:val="num" w:pos="2520"/>
        </w:tabs>
        <w:ind w:left="2520" w:hanging="360"/>
      </w:pPr>
      <w:rPr>
        <w:rFonts w:ascii="Arial" w:hAnsi="Arial" w:hint="default"/>
      </w:rPr>
    </w:lvl>
    <w:lvl w:ilvl="3" w:tplc="F544DBCC" w:tentative="1">
      <w:start w:val="1"/>
      <w:numFmt w:val="bullet"/>
      <w:lvlText w:val="•"/>
      <w:lvlJc w:val="left"/>
      <w:pPr>
        <w:tabs>
          <w:tab w:val="num" w:pos="3240"/>
        </w:tabs>
        <w:ind w:left="3240" w:hanging="360"/>
      </w:pPr>
      <w:rPr>
        <w:rFonts w:ascii="Arial" w:hAnsi="Arial" w:hint="default"/>
      </w:rPr>
    </w:lvl>
    <w:lvl w:ilvl="4" w:tplc="C20494FC" w:tentative="1">
      <w:start w:val="1"/>
      <w:numFmt w:val="bullet"/>
      <w:lvlText w:val="•"/>
      <w:lvlJc w:val="left"/>
      <w:pPr>
        <w:tabs>
          <w:tab w:val="num" w:pos="3960"/>
        </w:tabs>
        <w:ind w:left="3960" w:hanging="360"/>
      </w:pPr>
      <w:rPr>
        <w:rFonts w:ascii="Arial" w:hAnsi="Arial" w:hint="default"/>
      </w:rPr>
    </w:lvl>
    <w:lvl w:ilvl="5" w:tplc="2402D624" w:tentative="1">
      <w:start w:val="1"/>
      <w:numFmt w:val="bullet"/>
      <w:lvlText w:val="•"/>
      <w:lvlJc w:val="left"/>
      <w:pPr>
        <w:tabs>
          <w:tab w:val="num" w:pos="4680"/>
        </w:tabs>
        <w:ind w:left="4680" w:hanging="360"/>
      </w:pPr>
      <w:rPr>
        <w:rFonts w:ascii="Arial" w:hAnsi="Arial" w:hint="default"/>
      </w:rPr>
    </w:lvl>
    <w:lvl w:ilvl="6" w:tplc="E50486E2" w:tentative="1">
      <w:start w:val="1"/>
      <w:numFmt w:val="bullet"/>
      <w:lvlText w:val="•"/>
      <w:lvlJc w:val="left"/>
      <w:pPr>
        <w:tabs>
          <w:tab w:val="num" w:pos="5400"/>
        </w:tabs>
        <w:ind w:left="5400" w:hanging="360"/>
      </w:pPr>
      <w:rPr>
        <w:rFonts w:ascii="Arial" w:hAnsi="Arial" w:hint="default"/>
      </w:rPr>
    </w:lvl>
    <w:lvl w:ilvl="7" w:tplc="2BC0E5AA" w:tentative="1">
      <w:start w:val="1"/>
      <w:numFmt w:val="bullet"/>
      <w:lvlText w:val="•"/>
      <w:lvlJc w:val="left"/>
      <w:pPr>
        <w:tabs>
          <w:tab w:val="num" w:pos="6120"/>
        </w:tabs>
        <w:ind w:left="6120" w:hanging="360"/>
      </w:pPr>
      <w:rPr>
        <w:rFonts w:ascii="Arial" w:hAnsi="Arial" w:hint="default"/>
      </w:rPr>
    </w:lvl>
    <w:lvl w:ilvl="8" w:tplc="65D06844" w:tentative="1">
      <w:start w:val="1"/>
      <w:numFmt w:val="bullet"/>
      <w:lvlText w:val="•"/>
      <w:lvlJc w:val="left"/>
      <w:pPr>
        <w:tabs>
          <w:tab w:val="num" w:pos="6840"/>
        </w:tabs>
        <w:ind w:left="6840" w:hanging="360"/>
      </w:pPr>
      <w:rPr>
        <w:rFonts w:ascii="Arial" w:hAnsi="Arial" w:hint="default"/>
      </w:rPr>
    </w:lvl>
  </w:abstractNum>
  <w:abstractNum w:abstractNumId="15">
    <w:nsid w:val="3B950720"/>
    <w:multiLevelType w:val="hybridMultilevel"/>
    <w:tmpl w:val="2B1E700A"/>
    <w:lvl w:ilvl="0" w:tplc="A8044C82">
      <w:start w:val="1"/>
      <w:numFmt w:val="bullet"/>
      <w:lvlText w:val="•"/>
      <w:lvlJc w:val="left"/>
      <w:pPr>
        <w:tabs>
          <w:tab w:val="num" w:pos="1080"/>
        </w:tabs>
        <w:ind w:left="1080" w:hanging="360"/>
      </w:pPr>
      <w:rPr>
        <w:rFonts w:ascii="Arial" w:hAnsi="Arial" w:hint="default"/>
      </w:rPr>
    </w:lvl>
    <w:lvl w:ilvl="1" w:tplc="AE30ECDC" w:tentative="1">
      <w:start w:val="1"/>
      <w:numFmt w:val="bullet"/>
      <w:lvlText w:val="•"/>
      <w:lvlJc w:val="left"/>
      <w:pPr>
        <w:tabs>
          <w:tab w:val="num" w:pos="1800"/>
        </w:tabs>
        <w:ind w:left="1800" w:hanging="360"/>
      </w:pPr>
      <w:rPr>
        <w:rFonts w:ascii="Arial" w:hAnsi="Arial" w:hint="default"/>
      </w:rPr>
    </w:lvl>
    <w:lvl w:ilvl="2" w:tplc="4ECA100E" w:tentative="1">
      <w:start w:val="1"/>
      <w:numFmt w:val="bullet"/>
      <w:lvlText w:val="•"/>
      <w:lvlJc w:val="left"/>
      <w:pPr>
        <w:tabs>
          <w:tab w:val="num" w:pos="2520"/>
        </w:tabs>
        <w:ind w:left="2520" w:hanging="360"/>
      </w:pPr>
      <w:rPr>
        <w:rFonts w:ascii="Arial" w:hAnsi="Arial" w:hint="default"/>
      </w:rPr>
    </w:lvl>
    <w:lvl w:ilvl="3" w:tplc="41326C36" w:tentative="1">
      <w:start w:val="1"/>
      <w:numFmt w:val="bullet"/>
      <w:lvlText w:val="•"/>
      <w:lvlJc w:val="left"/>
      <w:pPr>
        <w:tabs>
          <w:tab w:val="num" w:pos="3240"/>
        </w:tabs>
        <w:ind w:left="3240" w:hanging="360"/>
      </w:pPr>
      <w:rPr>
        <w:rFonts w:ascii="Arial" w:hAnsi="Arial" w:hint="default"/>
      </w:rPr>
    </w:lvl>
    <w:lvl w:ilvl="4" w:tplc="F3209808" w:tentative="1">
      <w:start w:val="1"/>
      <w:numFmt w:val="bullet"/>
      <w:lvlText w:val="•"/>
      <w:lvlJc w:val="left"/>
      <w:pPr>
        <w:tabs>
          <w:tab w:val="num" w:pos="3960"/>
        </w:tabs>
        <w:ind w:left="3960" w:hanging="360"/>
      </w:pPr>
      <w:rPr>
        <w:rFonts w:ascii="Arial" w:hAnsi="Arial" w:hint="default"/>
      </w:rPr>
    </w:lvl>
    <w:lvl w:ilvl="5" w:tplc="F378F98A" w:tentative="1">
      <w:start w:val="1"/>
      <w:numFmt w:val="bullet"/>
      <w:lvlText w:val="•"/>
      <w:lvlJc w:val="left"/>
      <w:pPr>
        <w:tabs>
          <w:tab w:val="num" w:pos="4680"/>
        </w:tabs>
        <w:ind w:left="4680" w:hanging="360"/>
      </w:pPr>
      <w:rPr>
        <w:rFonts w:ascii="Arial" w:hAnsi="Arial" w:hint="default"/>
      </w:rPr>
    </w:lvl>
    <w:lvl w:ilvl="6" w:tplc="E5EAC1AC" w:tentative="1">
      <w:start w:val="1"/>
      <w:numFmt w:val="bullet"/>
      <w:lvlText w:val="•"/>
      <w:lvlJc w:val="left"/>
      <w:pPr>
        <w:tabs>
          <w:tab w:val="num" w:pos="5400"/>
        </w:tabs>
        <w:ind w:left="5400" w:hanging="360"/>
      </w:pPr>
      <w:rPr>
        <w:rFonts w:ascii="Arial" w:hAnsi="Arial" w:hint="default"/>
      </w:rPr>
    </w:lvl>
    <w:lvl w:ilvl="7" w:tplc="89A297EC" w:tentative="1">
      <w:start w:val="1"/>
      <w:numFmt w:val="bullet"/>
      <w:lvlText w:val="•"/>
      <w:lvlJc w:val="left"/>
      <w:pPr>
        <w:tabs>
          <w:tab w:val="num" w:pos="6120"/>
        </w:tabs>
        <w:ind w:left="6120" w:hanging="360"/>
      </w:pPr>
      <w:rPr>
        <w:rFonts w:ascii="Arial" w:hAnsi="Arial" w:hint="default"/>
      </w:rPr>
    </w:lvl>
    <w:lvl w:ilvl="8" w:tplc="B8065354" w:tentative="1">
      <w:start w:val="1"/>
      <w:numFmt w:val="bullet"/>
      <w:lvlText w:val="•"/>
      <w:lvlJc w:val="left"/>
      <w:pPr>
        <w:tabs>
          <w:tab w:val="num" w:pos="6840"/>
        </w:tabs>
        <w:ind w:left="6840" w:hanging="360"/>
      </w:pPr>
      <w:rPr>
        <w:rFonts w:ascii="Arial" w:hAnsi="Arial" w:hint="default"/>
      </w:rPr>
    </w:lvl>
  </w:abstractNum>
  <w:abstractNum w:abstractNumId="16">
    <w:nsid w:val="3FC35CE9"/>
    <w:multiLevelType w:val="hybridMultilevel"/>
    <w:tmpl w:val="5DF84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FA098D"/>
    <w:multiLevelType w:val="hybridMultilevel"/>
    <w:tmpl w:val="40F0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92485"/>
    <w:multiLevelType w:val="hybridMultilevel"/>
    <w:tmpl w:val="8116CC4E"/>
    <w:lvl w:ilvl="0" w:tplc="5DFAA51A">
      <w:start w:val="1"/>
      <w:numFmt w:val="bullet"/>
      <w:lvlText w:val=""/>
      <w:lvlJc w:val="left"/>
      <w:pPr>
        <w:tabs>
          <w:tab w:val="num" w:pos="720"/>
        </w:tabs>
        <w:ind w:left="720" w:hanging="360"/>
      </w:pPr>
      <w:rPr>
        <w:rFonts w:ascii="Wingdings" w:hAnsi="Wingdings" w:hint="default"/>
      </w:rPr>
    </w:lvl>
    <w:lvl w:ilvl="1" w:tplc="7AF6CC84" w:tentative="1">
      <w:start w:val="1"/>
      <w:numFmt w:val="bullet"/>
      <w:lvlText w:val=""/>
      <w:lvlJc w:val="left"/>
      <w:pPr>
        <w:tabs>
          <w:tab w:val="num" w:pos="1440"/>
        </w:tabs>
        <w:ind w:left="1440" w:hanging="360"/>
      </w:pPr>
      <w:rPr>
        <w:rFonts w:ascii="Wingdings" w:hAnsi="Wingdings" w:hint="default"/>
      </w:rPr>
    </w:lvl>
    <w:lvl w:ilvl="2" w:tplc="613EDB04" w:tentative="1">
      <w:start w:val="1"/>
      <w:numFmt w:val="bullet"/>
      <w:lvlText w:val=""/>
      <w:lvlJc w:val="left"/>
      <w:pPr>
        <w:tabs>
          <w:tab w:val="num" w:pos="2160"/>
        </w:tabs>
        <w:ind w:left="2160" w:hanging="360"/>
      </w:pPr>
      <w:rPr>
        <w:rFonts w:ascii="Wingdings" w:hAnsi="Wingdings" w:hint="default"/>
      </w:rPr>
    </w:lvl>
    <w:lvl w:ilvl="3" w:tplc="D604125A" w:tentative="1">
      <w:start w:val="1"/>
      <w:numFmt w:val="bullet"/>
      <w:lvlText w:val=""/>
      <w:lvlJc w:val="left"/>
      <w:pPr>
        <w:tabs>
          <w:tab w:val="num" w:pos="2880"/>
        </w:tabs>
        <w:ind w:left="2880" w:hanging="360"/>
      </w:pPr>
      <w:rPr>
        <w:rFonts w:ascii="Wingdings" w:hAnsi="Wingdings" w:hint="default"/>
      </w:rPr>
    </w:lvl>
    <w:lvl w:ilvl="4" w:tplc="8DDCA604" w:tentative="1">
      <w:start w:val="1"/>
      <w:numFmt w:val="bullet"/>
      <w:lvlText w:val=""/>
      <w:lvlJc w:val="left"/>
      <w:pPr>
        <w:tabs>
          <w:tab w:val="num" w:pos="3600"/>
        </w:tabs>
        <w:ind w:left="3600" w:hanging="360"/>
      </w:pPr>
      <w:rPr>
        <w:rFonts w:ascii="Wingdings" w:hAnsi="Wingdings" w:hint="default"/>
      </w:rPr>
    </w:lvl>
    <w:lvl w:ilvl="5" w:tplc="7EDA0EC6" w:tentative="1">
      <w:start w:val="1"/>
      <w:numFmt w:val="bullet"/>
      <w:lvlText w:val=""/>
      <w:lvlJc w:val="left"/>
      <w:pPr>
        <w:tabs>
          <w:tab w:val="num" w:pos="4320"/>
        </w:tabs>
        <w:ind w:left="4320" w:hanging="360"/>
      </w:pPr>
      <w:rPr>
        <w:rFonts w:ascii="Wingdings" w:hAnsi="Wingdings" w:hint="default"/>
      </w:rPr>
    </w:lvl>
    <w:lvl w:ilvl="6" w:tplc="1D940696" w:tentative="1">
      <w:start w:val="1"/>
      <w:numFmt w:val="bullet"/>
      <w:lvlText w:val=""/>
      <w:lvlJc w:val="left"/>
      <w:pPr>
        <w:tabs>
          <w:tab w:val="num" w:pos="5040"/>
        </w:tabs>
        <w:ind w:left="5040" w:hanging="360"/>
      </w:pPr>
      <w:rPr>
        <w:rFonts w:ascii="Wingdings" w:hAnsi="Wingdings" w:hint="default"/>
      </w:rPr>
    </w:lvl>
    <w:lvl w:ilvl="7" w:tplc="FD565466" w:tentative="1">
      <w:start w:val="1"/>
      <w:numFmt w:val="bullet"/>
      <w:lvlText w:val=""/>
      <w:lvlJc w:val="left"/>
      <w:pPr>
        <w:tabs>
          <w:tab w:val="num" w:pos="5760"/>
        </w:tabs>
        <w:ind w:left="5760" w:hanging="360"/>
      </w:pPr>
      <w:rPr>
        <w:rFonts w:ascii="Wingdings" w:hAnsi="Wingdings" w:hint="default"/>
      </w:rPr>
    </w:lvl>
    <w:lvl w:ilvl="8" w:tplc="6128D802" w:tentative="1">
      <w:start w:val="1"/>
      <w:numFmt w:val="bullet"/>
      <w:lvlText w:val=""/>
      <w:lvlJc w:val="left"/>
      <w:pPr>
        <w:tabs>
          <w:tab w:val="num" w:pos="6480"/>
        </w:tabs>
        <w:ind w:left="6480" w:hanging="360"/>
      </w:pPr>
      <w:rPr>
        <w:rFonts w:ascii="Wingdings" w:hAnsi="Wingdings" w:hint="default"/>
      </w:rPr>
    </w:lvl>
  </w:abstractNum>
  <w:abstractNum w:abstractNumId="19">
    <w:nsid w:val="4A863D65"/>
    <w:multiLevelType w:val="hybridMultilevel"/>
    <w:tmpl w:val="07604180"/>
    <w:lvl w:ilvl="0" w:tplc="EF1457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BB4B31"/>
    <w:multiLevelType w:val="hybridMultilevel"/>
    <w:tmpl w:val="BCC6A9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423173A"/>
    <w:multiLevelType w:val="hybridMultilevel"/>
    <w:tmpl w:val="74F69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8E47D0D"/>
    <w:multiLevelType w:val="hybridMultilevel"/>
    <w:tmpl w:val="6B6ED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0957DC5"/>
    <w:multiLevelType w:val="hybridMultilevel"/>
    <w:tmpl w:val="A5567436"/>
    <w:lvl w:ilvl="0" w:tplc="BFD8626A">
      <w:start w:val="1"/>
      <w:numFmt w:val="bullet"/>
      <w:lvlText w:val=" "/>
      <w:lvlJc w:val="left"/>
      <w:pPr>
        <w:tabs>
          <w:tab w:val="num" w:pos="720"/>
        </w:tabs>
        <w:ind w:left="720" w:hanging="360"/>
      </w:pPr>
      <w:rPr>
        <w:rFonts w:ascii="Calibri" w:hAnsi="Calibri" w:hint="default"/>
      </w:rPr>
    </w:lvl>
    <w:lvl w:ilvl="1" w:tplc="1C90314A">
      <w:start w:val="48"/>
      <w:numFmt w:val="bullet"/>
      <w:lvlText w:val="◦"/>
      <w:lvlJc w:val="left"/>
      <w:pPr>
        <w:tabs>
          <w:tab w:val="num" w:pos="1440"/>
        </w:tabs>
        <w:ind w:left="1440" w:hanging="360"/>
      </w:pPr>
      <w:rPr>
        <w:rFonts w:ascii="Calibri" w:hAnsi="Calibri" w:hint="default"/>
      </w:rPr>
    </w:lvl>
    <w:lvl w:ilvl="2" w:tplc="2A78CB3E" w:tentative="1">
      <w:start w:val="1"/>
      <w:numFmt w:val="bullet"/>
      <w:lvlText w:val=" "/>
      <w:lvlJc w:val="left"/>
      <w:pPr>
        <w:tabs>
          <w:tab w:val="num" w:pos="2160"/>
        </w:tabs>
        <w:ind w:left="2160" w:hanging="360"/>
      </w:pPr>
      <w:rPr>
        <w:rFonts w:ascii="Calibri" w:hAnsi="Calibri" w:hint="default"/>
      </w:rPr>
    </w:lvl>
    <w:lvl w:ilvl="3" w:tplc="AC6C4DA6" w:tentative="1">
      <w:start w:val="1"/>
      <w:numFmt w:val="bullet"/>
      <w:lvlText w:val=" "/>
      <w:lvlJc w:val="left"/>
      <w:pPr>
        <w:tabs>
          <w:tab w:val="num" w:pos="2880"/>
        </w:tabs>
        <w:ind w:left="2880" w:hanging="360"/>
      </w:pPr>
      <w:rPr>
        <w:rFonts w:ascii="Calibri" w:hAnsi="Calibri" w:hint="default"/>
      </w:rPr>
    </w:lvl>
    <w:lvl w:ilvl="4" w:tplc="29889584" w:tentative="1">
      <w:start w:val="1"/>
      <w:numFmt w:val="bullet"/>
      <w:lvlText w:val=" "/>
      <w:lvlJc w:val="left"/>
      <w:pPr>
        <w:tabs>
          <w:tab w:val="num" w:pos="3600"/>
        </w:tabs>
        <w:ind w:left="3600" w:hanging="360"/>
      </w:pPr>
      <w:rPr>
        <w:rFonts w:ascii="Calibri" w:hAnsi="Calibri" w:hint="default"/>
      </w:rPr>
    </w:lvl>
    <w:lvl w:ilvl="5" w:tplc="8E0C0814" w:tentative="1">
      <w:start w:val="1"/>
      <w:numFmt w:val="bullet"/>
      <w:lvlText w:val=" "/>
      <w:lvlJc w:val="left"/>
      <w:pPr>
        <w:tabs>
          <w:tab w:val="num" w:pos="4320"/>
        </w:tabs>
        <w:ind w:left="4320" w:hanging="360"/>
      </w:pPr>
      <w:rPr>
        <w:rFonts w:ascii="Calibri" w:hAnsi="Calibri" w:hint="default"/>
      </w:rPr>
    </w:lvl>
    <w:lvl w:ilvl="6" w:tplc="57C816C2" w:tentative="1">
      <w:start w:val="1"/>
      <w:numFmt w:val="bullet"/>
      <w:lvlText w:val=" "/>
      <w:lvlJc w:val="left"/>
      <w:pPr>
        <w:tabs>
          <w:tab w:val="num" w:pos="5040"/>
        </w:tabs>
        <w:ind w:left="5040" w:hanging="360"/>
      </w:pPr>
      <w:rPr>
        <w:rFonts w:ascii="Calibri" w:hAnsi="Calibri" w:hint="default"/>
      </w:rPr>
    </w:lvl>
    <w:lvl w:ilvl="7" w:tplc="58E4826E" w:tentative="1">
      <w:start w:val="1"/>
      <w:numFmt w:val="bullet"/>
      <w:lvlText w:val=" "/>
      <w:lvlJc w:val="left"/>
      <w:pPr>
        <w:tabs>
          <w:tab w:val="num" w:pos="5760"/>
        </w:tabs>
        <w:ind w:left="5760" w:hanging="360"/>
      </w:pPr>
      <w:rPr>
        <w:rFonts w:ascii="Calibri" w:hAnsi="Calibri" w:hint="default"/>
      </w:rPr>
    </w:lvl>
    <w:lvl w:ilvl="8" w:tplc="516CECD8" w:tentative="1">
      <w:start w:val="1"/>
      <w:numFmt w:val="bullet"/>
      <w:lvlText w:val=" "/>
      <w:lvlJc w:val="left"/>
      <w:pPr>
        <w:tabs>
          <w:tab w:val="num" w:pos="6480"/>
        </w:tabs>
        <w:ind w:left="6480" w:hanging="360"/>
      </w:pPr>
      <w:rPr>
        <w:rFonts w:ascii="Calibri" w:hAnsi="Calibri" w:hint="default"/>
      </w:rPr>
    </w:lvl>
  </w:abstractNum>
  <w:abstractNum w:abstractNumId="24">
    <w:nsid w:val="62F22280"/>
    <w:multiLevelType w:val="hybridMultilevel"/>
    <w:tmpl w:val="65643D70"/>
    <w:lvl w:ilvl="0" w:tplc="680277D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4C93A9B"/>
    <w:multiLevelType w:val="hybridMultilevel"/>
    <w:tmpl w:val="F050CD00"/>
    <w:lvl w:ilvl="0" w:tplc="08090017">
      <w:start w:val="1"/>
      <w:numFmt w:val="lowerLetter"/>
      <w:lvlText w:val="%1)"/>
      <w:lvlJc w:val="left"/>
      <w:pPr>
        <w:tabs>
          <w:tab w:val="num" w:pos="720"/>
        </w:tabs>
        <w:ind w:left="720" w:hanging="360"/>
      </w:pPr>
      <w:rPr>
        <w:rFonts w:hint="default"/>
      </w:rPr>
    </w:lvl>
    <w:lvl w:ilvl="1" w:tplc="F77ABD98" w:tentative="1">
      <w:start w:val="1"/>
      <w:numFmt w:val="bullet"/>
      <w:lvlText w:val="•"/>
      <w:lvlJc w:val="left"/>
      <w:pPr>
        <w:tabs>
          <w:tab w:val="num" w:pos="1440"/>
        </w:tabs>
        <w:ind w:left="1440" w:hanging="360"/>
      </w:pPr>
      <w:rPr>
        <w:rFonts w:ascii="Arial" w:hAnsi="Arial" w:hint="default"/>
      </w:rPr>
    </w:lvl>
    <w:lvl w:ilvl="2" w:tplc="000E7226" w:tentative="1">
      <w:start w:val="1"/>
      <w:numFmt w:val="bullet"/>
      <w:lvlText w:val="•"/>
      <w:lvlJc w:val="left"/>
      <w:pPr>
        <w:tabs>
          <w:tab w:val="num" w:pos="2160"/>
        </w:tabs>
        <w:ind w:left="2160" w:hanging="360"/>
      </w:pPr>
      <w:rPr>
        <w:rFonts w:ascii="Arial" w:hAnsi="Arial" w:hint="default"/>
      </w:rPr>
    </w:lvl>
    <w:lvl w:ilvl="3" w:tplc="8ED4CD96" w:tentative="1">
      <w:start w:val="1"/>
      <w:numFmt w:val="bullet"/>
      <w:lvlText w:val="•"/>
      <w:lvlJc w:val="left"/>
      <w:pPr>
        <w:tabs>
          <w:tab w:val="num" w:pos="2880"/>
        </w:tabs>
        <w:ind w:left="2880" w:hanging="360"/>
      </w:pPr>
      <w:rPr>
        <w:rFonts w:ascii="Arial" w:hAnsi="Arial" w:hint="default"/>
      </w:rPr>
    </w:lvl>
    <w:lvl w:ilvl="4" w:tplc="9C3AEFA2" w:tentative="1">
      <w:start w:val="1"/>
      <w:numFmt w:val="bullet"/>
      <w:lvlText w:val="•"/>
      <w:lvlJc w:val="left"/>
      <w:pPr>
        <w:tabs>
          <w:tab w:val="num" w:pos="3600"/>
        </w:tabs>
        <w:ind w:left="3600" w:hanging="360"/>
      </w:pPr>
      <w:rPr>
        <w:rFonts w:ascii="Arial" w:hAnsi="Arial" w:hint="default"/>
      </w:rPr>
    </w:lvl>
    <w:lvl w:ilvl="5" w:tplc="C34CBC8A" w:tentative="1">
      <w:start w:val="1"/>
      <w:numFmt w:val="bullet"/>
      <w:lvlText w:val="•"/>
      <w:lvlJc w:val="left"/>
      <w:pPr>
        <w:tabs>
          <w:tab w:val="num" w:pos="4320"/>
        </w:tabs>
        <w:ind w:left="4320" w:hanging="360"/>
      </w:pPr>
      <w:rPr>
        <w:rFonts w:ascii="Arial" w:hAnsi="Arial" w:hint="default"/>
      </w:rPr>
    </w:lvl>
    <w:lvl w:ilvl="6" w:tplc="A8182F80" w:tentative="1">
      <w:start w:val="1"/>
      <w:numFmt w:val="bullet"/>
      <w:lvlText w:val="•"/>
      <w:lvlJc w:val="left"/>
      <w:pPr>
        <w:tabs>
          <w:tab w:val="num" w:pos="5040"/>
        </w:tabs>
        <w:ind w:left="5040" w:hanging="360"/>
      </w:pPr>
      <w:rPr>
        <w:rFonts w:ascii="Arial" w:hAnsi="Arial" w:hint="default"/>
      </w:rPr>
    </w:lvl>
    <w:lvl w:ilvl="7" w:tplc="B2E20B6A" w:tentative="1">
      <w:start w:val="1"/>
      <w:numFmt w:val="bullet"/>
      <w:lvlText w:val="•"/>
      <w:lvlJc w:val="left"/>
      <w:pPr>
        <w:tabs>
          <w:tab w:val="num" w:pos="5760"/>
        </w:tabs>
        <w:ind w:left="5760" w:hanging="360"/>
      </w:pPr>
      <w:rPr>
        <w:rFonts w:ascii="Arial" w:hAnsi="Arial" w:hint="default"/>
      </w:rPr>
    </w:lvl>
    <w:lvl w:ilvl="8" w:tplc="23001ABC" w:tentative="1">
      <w:start w:val="1"/>
      <w:numFmt w:val="bullet"/>
      <w:lvlText w:val="•"/>
      <w:lvlJc w:val="left"/>
      <w:pPr>
        <w:tabs>
          <w:tab w:val="num" w:pos="6480"/>
        </w:tabs>
        <w:ind w:left="6480" w:hanging="360"/>
      </w:pPr>
      <w:rPr>
        <w:rFonts w:ascii="Arial" w:hAnsi="Arial" w:hint="default"/>
      </w:rPr>
    </w:lvl>
  </w:abstractNum>
  <w:abstractNum w:abstractNumId="26">
    <w:nsid w:val="66C3028C"/>
    <w:multiLevelType w:val="hybridMultilevel"/>
    <w:tmpl w:val="AFB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D86755"/>
    <w:multiLevelType w:val="hybridMultilevel"/>
    <w:tmpl w:val="03C2745E"/>
    <w:lvl w:ilvl="0" w:tplc="BB7AB426">
      <w:start w:val="1"/>
      <w:numFmt w:val="bullet"/>
      <w:lvlText w:val=" "/>
      <w:lvlJc w:val="left"/>
      <w:pPr>
        <w:tabs>
          <w:tab w:val="num" w:pos="720"/>
        </w:tabs>
        <w:ind w:left="720" w:hanging="360"/>
      </w:pPr>
      <w:rPr>
        <w:rFonts w:ascii="Calibri" w:hAnsi="Calibri" w:hint="default"/>
      </w:rPr>
    </w:lvl>
    <w:lvl w:ilvl="1" w:tplc="BF300A84" w:tentative="1">
      <w:start w:val="1"/>
      <w:numFmt w:val="bullet"/>
      <w:lvlText w:val=" "/>
      <w:lvlJc w:val="left"/>
      <w:pPr>
        <w:tabs>
          <w:tab w:val="num" w:pos="1440"/>
        </w:tabs>
        <w:ind w:left="1440" w:hanging="360"/>
      </w:pPr>
      <w:rPr>
        <w:rFonts w:ascii="Calibri" w:hAnsi="Calibri" w:hint="default"/>
      </w:rPr>
    </w:lvl>
    <w:lvl w:ilvl="2" w:tplc="B422FE0C" w:tentative="1">
      <w:start w:val="1"/>
      <w:numFmt w:val="bullet"/>
      <w:lvlText w:val=" "/>
      <w:lvlJc w:val="left"/>
      <w:pPr>
        <w:tabs>
          <w:tab w:val="num" w:pos="2160"/>
        </w:tabs>
        <w:ind w:left="2160" w:hanging="360"/>
      </w:pPr>
      <w:rPr>
        <w:rFonts w:ascii="Calibri" w:hAnsi="Calibri" w:hint="default"/>
      </w:rPr>
    </w:lvl>
    <w:lvl w:ilvl="3" w:tplc="CD1EAC6C" w:tentative="1">
      <w:start w:val="1"/>
      <w:numFmt w:val="bullet"/>
      <w:lvlText w:val=" "/>
      <w:lvlJc w:val="left"/>
      <w:pPr>
        <w:tabs>
          <w:tab w:val="num" w:pos="2880"/>
        </w:tabs>
        <w:ind w:left="2880" w:hanging="360"/>
      </w:pPr>
      <w:rPr>
        <w:rFonts w:ascii="Calibri" w:hAnsi="Calibri" w:hint="default"/>
      </w:rPr>
    </w:lvl>
    <w:lvl w:ilvl="4" w:tplc="1A5EF998" w:tentative="1">
      <w:start w:val="1"/>
      <w:numFmt w:val="bullet"/>
      <w:lvlText w:val=" "/>
      <w:lvlJc w:val="left"/>
      <w:pPr>
        <w:tabs>
          <w:tab w:val="num" w:pos="3600"/>
        </w:tabs>
        <w:ind w:left="3600" w:hanging="360"/>
      </w:pPr>
      <w:rPr>
        <w:rFonts w:ascii="Calibri" w:hAnsi="Calibri" w:hint="default"/>
      </w:rPr>
    </w:lvl>
    <w:lvl w:ilvl="5" w:tplc="EFE6EA52" w:tentative="1">
      <w:start w:val="1"/>
      <w:numFmt w:val="bullet"/>
      <w:lvlText w:val=" "/>
      <w:lvlJc w:val="left"/>
      <w:pPr>
        <w:tabs>
          <w:tab w:val="num" w:pos="4320"/>
        </w:tabs>
        <w:ind w:left="4320" w:hanging="360"/>
      </w:pPr>
      <w:rPr>
        <w:rFonts w:ascii="Calibri" w:hAnsi="Calibri" w:hint="default"/>
      </w:rPr>
    </w:lvl>
    <w:lvl w:ilvl="6" w:tplc="F20E8626" w:tentative="1">
      <w:start w:val="1"/>
      <w:numFmt w:val="bullet"/>
      <w:lvlText w:val=" "/>
      <w:lvlJc w:val="left"/>
      <w:pPr>
        <w:tabs>
          <w:tab w:val="num" w:pos="5040"/>
        </w:tabs>
        <w:ind w:left="5040" w:hanging="360"/>
      </w:pPr>
      <w:rPr>
        <w:rFonts w:ascii="Calibri" w:hAnsi="Calibri" w:hint="default"/>
      </w:rPr>
    </w:lvl>
    <w:lvl w:ilvl="7" w:tplc="F71A54E0" w:tentative="1">
      <w:start w:val="1"/>
      <w:numFmt w:val="bullet"/>
      <w:lvlText w:val=" "/>
      <w:lvlJc w:val="left"/>
      <w:pPr>
        <w:tabs>
          <w:tab w:val="num" w:pos="5760"/>
        </w:tabs>
        <w:ind w:left="5760" w:hanging="360"/>
      </w:pPr>
      <w:rPr>
        <w:rFonts w:ascii="Calibri" w:hAnsi="Calibri" w:hint="default"/>
      </w:rPr>
    </w:lvl>
    <w:lvl w:ilvl="8" w:tplc="A4B67A9A" w:tentative="1">
      <w:start w:val="1"/>
      <w:numFmt w:val="bullet"/>
      <w:lvlText w:val=" "/>
      <w:lvlJc w:val="left"/>
      <w:pPr>
        <w:tabs>
          <w:tab w:val="num" w:pos="6480"/>
        </w:tabs>
        <w:ind w:left="6480" w:hanging="360"/>
      </w:pPr>
      <w:rPr>
        <w:rFonts w:ascii="Calibri" w:hAnsi="Calibri" w:hint="default"/>
      </w:rPr>
    </w:lvl>
  </w:abstractNum>
  <w:abstractNum w:abstractNumId="28">
    <w:nsid w:val="6E310C4A"/>
    <w:multiLevelType w:val="multilevel"/>
    <w:tmpl w:val="6F00EA0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9001AE"/>
    <w:multiLevelType w:val="hybridMultilevel"/>
    <w:tmpl w:val="5604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4C0B1C"/>
    <w:multiLevelType w:val="hybridMultilevel"/>
    <w:tmpl w:val="CD3C1F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C8D7887"/>
    <w:multiLevelType w:val="hybridMultilevel"/>
    <w:tmpl w:val="38B2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1"/>
  </w:num>
  <w:num w:numId="4">
    <w:abstractNumId w:val="13"/>
  </w:num>
  <w:num w:numId="5">
    <w:abstractNumId w:val="28"/>
  </w:num>
  <w:num w:numId="6">
    <w:abstractNumId w:val="0"/>
  </w:num>
  <w:num w:numId="7">
    <w:abstractNumId w:val="1"/>
  </w:num>
  <w:num w:numId="8">
    <w:abstractNumId w:val="22"/>
  </w:num>
  <w:num w:numId="9">
    <w:abstractNumId w:val="11"/>
  </w:num>
  <w:num w:numId="10">
    <w:abstractNumId w:val="26"/>
  </w:num>
  <w:num w:numId="11">
    <w:abstractNumId w:val="7"/>
  </w:num>
  <w:num w:numId="12">
    <w:abstractNumId w:val="19"/>
  </w:num>
  <w:num w:numId="13">
    <w:abstractNumId w:val="31"/>
  </w:num>
  <w:num w:numId="14">
    <w:abstractNumId w:val="17"/>
  </w:num>
  <w:num w:numId="15">
    <w:abstractNumId w:val="9"/>
  </w:num>
  <w:num w:numId="16">
    <w:abstractNumId w:val="29"/>
  </w:num>
  <w:num w:numId="17">
    <w:abstractNumId w:val="16"/>
  </w:num>
  <w:num w:numId="18">
    <w:abstractNumId w:val="24"/>
  </w:num>
  <w:num w:numId="19">
    <w:abstractNumId w:val="2"/>
  </w:num>
  <w:num w:numId="20">
    <w:abstractNumId w:val="4"/>
  </w:num>
  <w:num w:numId="21">
    <w:abstractNumId w:val="5"/>
  </w:num>
  <w:num w:numId="22">
    <w:abstractNumId w:val="27"/>
  </w:num>
  <w:num w:numId="23">
    <w:abstractNumId w:val="8"/>
  </w:num>
  <w:num w:numId="24">
    <w:abstractNumId w:val="23"/>
  </w:num>
  <w:num w:numId="25">
    <w:abstractNumId w:val="6"/>
  </w:num>
  <w:num w:numId="26">
    <w:abstractNumId w:val="18"/>
  </w:num>
  <w:num w:numId="27">
    <w:abstractNumId w:val="12"/>
  </w:num>
  <w:num w:numId="28">
    <w:abstractNumId w:val="30"/>
  </w:num>
  <w:num w:numId="29">
    <w:abstractNumId w:val="10"/>
  </w:num>
  <w:num w:numId="30">
    <w:abstractNumId w:val="14"/>
  </w:num>
  <w:num w:numId="31">
    <w:abstractNumId w:val="15"/>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8904E9"/>
    <w:rsid w:val="0001674A"/>
    <w:rsid w:val="0005021C"/>
    <w:rsid w:val="00053987"/>
    <w:rsid w:val="0005459C"/>
    <w:rsid w:val="000A6B16"/>
    <w:rsid w:val="000D4EB3"/>
    <w:rsid w:val="000F453A"/>
    <w:rsid w:val="00125FEF"/>
    <w:rsid w:val="00130890"/>
    <w:rsid w:val="00132641"/>
    <w:rsid w:val="00154DB3"/>
    <w:rsid w:val="00163F27"/>
    <w:rsid w:val="00167DE7"/>
    <w:rsid w:val="00181114"/>
    <w:rsid w:val="001A786E"/>
    <w:rsid w:val="001E4F26"/>
    <w:rsid w:val="001F098F"/>
    <w:rsid w:val="001F602B"/>
    <w:rsid w:val="00217E18"/>
    <w:rsid w:val="002441F9"/>
    <w:rsid w:val="002C0559"/>
    <w:rsid w:val="002E38C1"/>
    <w:rsid w:val="0032199D"/>
    <w:rsid w:val="00323019"/>
    <w:rsid w:val="003237EF"/>
    <w:rsid w:val="00357DA7"/>
    <w:rsid w:val="00365CBB"/>
    <w:rsid w:val="003D1F89"/>
    <w:rsid w:val="003E3DA7"/>
    <w:rsid w:val="00415435"/>
    <w:rsid w:val="00423437"/>
    <w:rsid w:val="004301D9"/>
    <w:rsid w:val="00482341"/>
    <w:rsid w:val="00482506"/>
    <w:rsid w:val="004854C4"/>
    <w:rsid w:val="004B118A"/>
    <w:rsid w:val="004B7628"/>
    <w:rsid w:val="004C348C"/>
    <w:rsid w:val="004C7552"/>
    <w:rsid w:val="004F12C4"/>
    <w:rsid w:val="004F5FE4"/>
    <w:rsid w:val="005060D3"/>
    <w:rsid w:val="00525B3D"/>
    <w:rsid w:val="005345FE"/>
    <w:rsid w:val="00556286"/>
    <w:rsid w:val="00556C4C"/>
    <w:rsid w:val="005618FA"/>
    <w:rsid w:val="005773AE"/>
    <w:rsid w:val="005A3093"/>
    <w:rsid w:val="005D12CA"/>
    <w:rsid w:val="00627148"/>
    <w:rsid w:val="00633818"/>
    <w:rsid w:val="00653474"/>
    <w:rsid w:val="0066716F"/>
    <w:rsid w:val="00682F5E"/>
    <w:rsid w:val="006A3612"/>
    <w:rsid w:val="006A656A"/>
    <w:rsid w:val="006C5FE0"/>
    <w:rsid w:val="006D7E35"/>
    <w:rsid w:val="007033E9"/>
    <w:rsid w:val="007461A0"/>
    <w:rsid w:val="00754F19"/>
    <w:rsid w:val="00783BD8"/>
    <w:rsid w:val="007B76FE"/>
    <w:rsid w:val="007D0680"/>
    <w:rsid w:val="008013A7"/>
    <w:rsid w:val="00803D33"/>
    <w:rsid w:val="0081472C"/>
    <w:rsid w:val="00852029"/>
    <w:rsid w:val="00855BF7"/>
    <w:rsid w:val="00865861"/>
    <w:rsid w:val="0086600F"/>
    <w:rsid w:val="00884EC8"/>
    <w:rsid w:val="008904E9"/>
    <w:rsid w:val="008B05A5"/>
    <w:rsid w:val="008C157B"/>
    <w:rsid w:val="008C7A61"/>
    <w:rsid w:val="008D5C20"/>
    <w:rsid w:val="00961FB2"/>
    <w:rsid w:val="00967B9B"/>
    <w:rsid w:val="00976D79"/>
    <w:rsid w:val="00995C20"/>
    <w:rsid w:val="009A70FE"/>
    <w:rsid w:val="009B5A54"/>
    <w:rsid w:val="009C1394"/>
    <w:rsid w:val="009C179C"/>
    <w:rsid w:val="009C3E39"/>
    <w:rsid w:val="009D72D5"/>
    <w:rsid w:val="00A053DA"/>
    <w:rsid w:val="00A17678"/>
    <w:rsid w:val="00A3683E"/>
    <w:rsid w:val="00A36B60"/>
    <w:rsid w:val="00A65BE0"/>
    <w:rsid w:val="00A95251"/>
    <w:rsid w:val="00AD2693"/>
    <w:rsid w:val="00AD4B84"/>
    <w:rsid w:val="00AE741C"/>
    <w:rsid w:val="00B16FED"/>
    <w:rsid w:val="00B50393"/>
    <w:rsid w:val="00B55D32"/>
    <w:rsid w:val="00BA435B"/>
    <w:rsid w:val="00BE79CD"/>
    <w:rsid w:val="00C054A8"/>
    <w:rsid w:val="00C05657"/>
    <w:rsid w:val="00C22605"/>
    <w:rsid w:val="00C53867"/>
    <w:rsid w:val="00D23901"/>
    <w:rsid w:val="00D275F4"/>
    <w:rsid w:val="00D37993"/>
    <w:rsid w:val="00D46647"/>
    <w:rsid w:val="00D858E7"/>
    <w:rsid w:val="00D87797"/>
    <w:rsid w:val="00D93622"/>
    <w:rsid w:val="00DA549F"/>
    <w:rsid w:val="00DD57AC"/>
    <w:rsid w:val="00DF0E5D"/>
    <w:rsid w:val="00E32FFF"/>
    <w:rsid w:val="00E826B3"/>
    <w:rsid w:val="00F310B6"/>
    <w:rsid w:val="00F54BB4"/>
    <w:rsid w:val="00F72B8E"/>
    <w:rsid w:val="00F74CEE"/>
    <w:rsid w:val="00F77371"/>
    <w:rsid w:val="00FB7D00"/>
    <w:rsid w:val="00FD3577"/>
    <w:rsid w:val="00FD5F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A5"/>
  </w:style>
  <w:style w:type="paragraph" w:styleId="Heading1">
    <w:name w:val="heading 1"/>
    <w:basedOn w:val="Normal"/>
    <w:next w:val="Normal"/>
    <w:link w:val="Heading1Char"/>
    <w:uiPriority w:val="9"/>
    <w:qFormat/>
    <w:rsid w:val="008B05A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8B05A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8B05A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B05A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B05A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B05A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B05A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B05A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B05A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4E9"/>
    <w:rPr>
      <w:b/>
      <w:bCs/>
      <w:strike w:val="0"/>
      <w:dstrike w:val="0"/>
      <w:color w:val="1F4F82"/>
      <w:u w:val="none"/>
      <w:effect w:val="none"/>
    </w:rPr>
  </w:style>
  <w:style w:type="paragraph" w:styleId="FootnoteText">
    <w:name w:val="footnote text"/>
    <w:basedOn w:val="Normal"/>
    <w:link w:val="FootnoteTextChar"/>
    <w:semiHidden/>
    <w:unhideWhenUsed/>
    <w:rsid w:val="008904E9"/>
    <w:pPr>
      <w:spacing w:after="0" w:line="240" w:lineRule="auto"/>
    </w:pPr>
    <w:rPr>
      <w:sz w:val="20"/>
      <w:szCs w:val="20"/>
    </w:rPr>
  </w:style>
  <w:style w:type="character" w:customStyle="1" w:styleId="FootnoteTextChar">
    <w:name w:val="Footnote Text Char"/>
    <w:basedOn w:val="DefaultParagraphFont"/>
    <w:link w:val="FootnoteText"/>
    <w:semiHidden/>
    <w:rsid w:val="008904E9"/>
    <w:rPr>
      <w:rFonts w:eastAsiaTheme="minorEastAsia"/>
      <w:sz w:val="20"/>
      <w:szCs w:val="20"/>
    </w:rPr>
  </w:style>
  <w:style w:type="character" w:styleId="FootnoteReference">
    <w:name w:val="footnote reference"/>
    <w:basedOn w:val="DefaultParagraphFont"/>
    <w:semiHidden/>
    <w:unhideWhenUsed/>
    <w:rsid w:val="008904E9"/>
    <w:rPr>
      <w:vertAlign w:val="superscript"/>
    </w:rPr>
  </w:style>
  <w:style w:type="table" w:styleId="TableGrid">
    <w:name w:val="Table Grid"/>
    <w:basedOn w:val="TableNormal"/>
    <w:uiPriority w:val="39"/>
    <w:rsid w:val="00482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
    <w:name w:val="List Table 3 Accent 1"/>
    <w:basedOn w:val="TableNormal"/>
    <w:uiPriority w:val="48"/>
    <w:rsid w:val="0048234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1Char">
    <w:name w:val="Heading 1 Char"/>
    <w:basedOn w:val="DefaultParagraphFont"/>
    <w:link w:val="Heading1"/>
    <w:uiPriority w:val="9"/>
    <w:rsid w:val="008B05A5"/>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8B05A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8B05A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8B05A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B05A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B05A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B05A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B05A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B05A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B05A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B05A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8B05A5"/>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8B05A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B05A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B05A5"/>
    <w:rPr>
      <w:b/>
      <w:bCs/>
    </w:rPr>
  </w:style>
  <w:style w:type="character" w:styleId="Emphasis">
    <w:name w:val="Emphasis"/>
    <w:basedOn w:val="DefaultParagraphFont"/>
    <w:uiPriority w:val="20"/>
    <w:qFormat/>
    <w:rsid w:val="008B05A5"/>
    <w:rPr>
      <w:i/>
      <w:iCs/>
    </w:rPr>
  </w:style>
  <w:style w:type="paragraph" w:styleId="NoSpacing">
    <w:name w:val="No Spacing"/>
    <w:link w:val="NoSpacingChar"/>
    <w:uiPriority w:val="1"/>
    <w:qFormat/>
    <w:rsid w:val="008B05A5"/>
    <w:pPr>
      <w:spacing w:after="0" w:line="240" w:lineRule="auto"/>
    </w:pPr>
  </w:style>
  <w:style w:type="paragraph" w:styleId="Quote">
    <w:name w:val="Quote"/>
    <w:basedOn w:val="Normal"/>
    <w:next w:val="Normal"/>
    <w:link w:val="QuoteChar"/>
    <w:uiPriority w:val="29"/>
    <w:qFormat/>
    <w:rsid w:val="008B05A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B05A5"/>
    <w:rPr>
      <w:i/>
      <w:iCs/>
    </w:rPr>
  </w:style>
  <w:style w:type="paragraph" w:styleId="IntenseQuote">
    <w:name w:val="Intense Quote"/>
    <w:basedOn w:val="Normal"/>
    <w:next w:val="Normal"/>
    <w:link w:val="IntenseQuoteChar"/>
    <w:uiPriority w:val="30"/>
    <w:qFormat/>
    <w:rsid w:val="008B05A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B05A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B05A5"/>
    <w:rPr>
      <w:i/>
      <w:iCs/>
      <w:color w:val="595959" w:themeColor="text1" w:themeTint="A6"/>
    </w:rPr>
  </w:style>
  <w:style w:type="character" w:styleId="IntenseEmphasis">
    <w:name w:val="Intense Emphasis"/>
    <w:basedOn w:val="DefaultParagraphFont"/>
    <w:uiPriority w:val="21"/>
    <w:qFormat/>
    <w:rsid w:val="008B05A5"/>
    <w:rPr>
      <w:b/>
      <w:bCs/>
      <w:i/>
      <w:iCs/>
    </w:rPr>
  </w:style>
  <w:style w:type="character" w:styleId="SubtleReference">
    <w:name w:val="Subtle Reference"/>
    <w:basedOn w:val="DefaultParagraphFont"/>
    <w:uiPriority w:val="31"/>
    <w:qFormat/>
    <w:rsid w:val="008B05A5"/>
    <w:rPr>
      <w:smallCaps/>
      <w:color w:val="404040" w:themeColor="text1" w:themeTint="BF"/>
    </w:rPr>
  </w:style>
  <w:style w:type="character" w:styleId="IntenseReference">
    <w:name w:val="Intense Reference"/>
    <w:basedOn w:val="DefaultParagraphFont"/>
    <w:uiPriority w:val="32"/>
    <w:qFormat/>
    <w:rsid w:val="008B05A5"/>
    <w:rPr>
      <w:b/>
      <w:bCs/>
      <w:smallCaps/>
      <w:u w:val="single"/>
    </w:rPr>
  </w:style>
  <w:style w:type="character" w:styleId="BookTitle">
    <w:name w:val="Book Title"/>
    <w:basedOn w:val="DefaultParagraphFont"/>
    <w:uiPriority w:val="33"/>
    <w:qFormat/>
    <w:rsid w:val="008B05A5"/>
    <w:rPr>
      <w:b/>
      <w:bCs/>
      <w:smallCaps/>
    </w:rPr>
  </w:style>
  <w:style w:type="paragraph" w:styleId="TOCHeading">
    <w:name w:val="TOC Heading"/>
    <w:basedOn w:val="Heading1"/>
    <w:next w:val="Normal"/>
    <w:uiPriority w:val="39"/>
    <w:unhideWhenUsed/>
    <w:qFormat/>
    <w:rsid w:val="008B05A5"/>
    <w:pPr>
      <w:outlineLvl w:val="9"/>
    </w:pPr>
  </w:style>
  <w:style w:type="paragraph" w:styleId="Header">
    <w:name w:val="header"/>
    <w:basedOn w:val="Normal"/>
    <w:link w:val="HeaderChar"/>
    <w:uiPriority w:val="99"/>
    <w:unhideWhenUsed/>
    <w:rsid w:val="00125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FEF"/>
  </w:style>
  <w:style w:type="paragraph" w:styleId="Footer">
    <w:name w:val="footer"/>
    <w:basedOn w:val="Normal"/>
    <w:link w:val="FooterChar"/>
    <w:uiPriority w:val="99"/>
    <w:unhideWhenUsed/>
    <w:rsid w:val="00125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FEF"/>
  </w:style>
  <w:style w:type="paragraph" w:styleId="ListParagraph">
    <w:name w:val="List Paragraph"/>
    <w:basedOn w:val="Normal"/>
    <w:uiPriority w:val="34"/>
    <w:qFormat/>
    <w:rsid w:val="00FD5F01"/>
    <w:pPr>
      <w:ind w:left="720"/>
      <w:contextualSpacing/>
    </w:pPr>
  </w:style>
  <w:style w:type="table" w:customStyle="1" w:styleId="GridTable6ColorfulAccent1">
    <w:name w:val="Grid Table 6 Colorful Accent 1"/>
    <w:basedOn w:val="TableNormal"/>
    <w:uiPriority w:val="51"/>
    <w:rsid w:val="00181114"/>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SpacingChar">
    <w:name w:val="No Spacing Char"/>
    <w:basedOn w:val="DefaultParagraphFont"/>
    <w:link w:val="NoSpacing"/>
    <w:uiPriority w:val="1"/>
    <w:rsid w:val="009D72D5"/>
  </w:style>
  <w:style w:type="paragraph" w:styleId="BalloonText">
    <w:name w:val="Balloon Text"/>
    <w:basedOn w:val="Normal"/>
    <w:link w:val="BalloonTextChar"/>
    <w:uiPriority w:val="99"/>
    <w:semiHidden/>
    <w:unhideWhenUsed/>
    <w:rsid w:val="007D0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80"/>
    <w:rPr>
      <w:rFonts w:ascii="Segoe UI" w:hAnsi="Segoe UI" w:cs="Segoe UI"/>
      <w:sz w:val="18"/>
      <w:szCs w:val="18"/>
    </w:rPr>
  </w:style>
  <w:style w:type="paragraph" w:styleId="TOC1">
    <w:name w:val="toc 1"/>
    <w:basedOn w:val="Normal"/>
    <w:next w:val="Normal"/>
    <w:autoRedefine/>
    <w:uiPriority w:val="39"/>
    <w:unhideWhenUsed/>
    <w:rsid w:val="00E826B3"/>
    <w:pPr>
      <w:spacing w:after="100"/>
    </w:pPr>
  </w:style>
  <w:style w:type="paragraph" w:styleId="TOC2">
    <w:name w:val="toc 2"/>
    <w:basedOn w:val="Normal"/>
    <w:next w:val="Normal"/>
    <w:autoRedefine/>
    <w:uiPriority w:val="39"/>
    <w:unhideWhenUsed/>
    <w:rsid w:val="00E826B3"/>
    <w:pPr>
      <w:spacing w:after="100"/>
      <w:ind w:left="210"/>
    </w:pPr>
  </w:style>
  <w:style w:type="paragraph" w:styleId="NormalWeb">
    <w:name w:val="Normal (Web)"/>
    <w:basedOn w:val="Normal"/>
    <w:uiPriority w:val="99"/>
    <w:semiHidden/>
    <w:unhideWhenUsed/>
    <w:rsid w:val="00DA5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9C1394"/>
    <w:pPr>
      <w:spacing w:after="100"/>
      <w:ind w:left="420"/>
    </w:pPr>
  </w:style>
</w:styles>
</file>

<file path=word/webSettings.xml><?xml version="1.0" encoding="utf-8"?>
<w:webSettings xmlns:r="http://schemas.openxmlformats.org/officeDocument/2006/relationships" xmlns:w="http://schemas.openxmlformats.org/wordprocessingml/2006/main">
  <w:divs>
    <w:div w:id="79374286">
      <w:bodyDiv w:val="1"/>
      <w:marLeft w:val="0"/>
      <w:marRight w:val="0"/>
      <w:marTop w:val="0"/>
      <w:marBottom w:val="0"/>
      <w:divBdr>
        <w:top w:val="none" w:sz="0" w:space="0" w:color="auto"/>
        <w:left w:val="none" w:sz="0" w:space="0" w:color="auto"/>
        <w:bottom w:val="none" w:sz="0" w:space="0" w:color="auto"/>
        <w:right w:val="none" w:sz="0" w:space="0" w:color="auto"/>
      </w:divBdr>
      <w:divsChild>
        <w:div w:id="528184428">
          <w:marLeft w:val="0"/>
          <w:marRight w:val="0"/>
          <w:marTop w:val="0"/>
          <w:marBottom w:val="0"/>
          <w:divBdr>
            <w:top w:val="none" w:sz="0" w:space="0" w:color="auto"/>
            <w:left w:val="none" w:sz="0" w:space="0" w:color="auto"/>
            <w:bottom w:val="none" w:sz="0" w:space="0" w:color="auto"/>
            <w:right w:val="none" w:sz="0" w:space="0" w:color="auto"/>
          </w:divBdr>
          <w:divsChild>
            <w:div w:id="1001010844">
              <w:marLeft w:val="0"/>
              <w:marRight w:val="0"/>
              <w:marTop w:val="0"/>
              <w:marBottom w:val="0"/>
              <w:divBdr>
                <w:top w:val="none" w:sz="0" w:space="0" w:color="auto"/>
                <w:left w:val="none" w:sz="0" w:space="0" w:color="auto"/>
                <w:bottom w:val="none" w:sz="0" w:space="0" w:color="auto"/>
                <w:right w:val="none" w:sz="0" w:space="0" w:color="auto"/>
              </w:divBdr>
              <w:divsChild>
                <w:div w:id="937835365">
                  <w:marLeft w:val="0"/>
                  <w:marRight w:val="0"/>
                  <w:marTop w:val="0"/>
                  <w:marBottom w:val="0"/>
                  <w:divBdr>
                    <w:top w:val="none" w:sz="0" w:space="0" w:color="auto"/>
                    <w:left w:val="none" w:sz="0" w:space="0" w:color="auto"/>
                    <w:bottom w:val="none" w:sz="0" w:space="0" w:color="auto"/>
                    <w:right w:val="none" w:sz="0" w:space="0" w:color="auto"/>
                  </w:divBdr>
                  <w:divsChild>
                    <w:div w:id="19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3928">
      <w:bodyDiv w:val="1"/>
      <w:marLeft w:val="0"/>
      <w:marRight w:val="0"/>
      <w:marTop w:val="0"/>
      <w:marBottom w:val="0"/>
      <w:divBdr>
        <w:top w:val="none" w:sz="0" w:space="0" w:color="auto"/>
        <w:left w:val="none" w:sz="0" w:space="0" w:color="auto"/>
        <w:bottom w:val="none" w:sz="0" w:space="0" w:color="auto"/>
        <w:right w:val="none" w:sz="0" w:space="0" w:color="auto"/>
      </w:divBdr>
    </w:div>
    <w:div w:id="183597803">
      <w:bodyDiv w:val="1"/>
      <w:marLeft w:val="0"/>
      <w:marRight w:val="0"/>
      <w:marTop w:val="0"/>
      <w:marBottom w:val="0"/>
      <w:divBdr>
        <w:top w:val="none" w:sz="0" w:space="0" w:color="auto"/>
        <w:left w:val="none" w:sz="0" w:space="0" w:color="auto"/>
        <w:bottom w:val="none" w:sz="0" w:space="0" w:color="auto"/>
        <w:right w:val="none" w:sz="0" w:space="0" w:color="auto"/>
      </w:divBdr>
    </w:div>
    <w:div w:id="237906602">
      <w:bodyDiv w:val="1"/>
      <w:marLeft w:val="0"/>
      <w:marRight w:val="0"/>
      <w:marTop w:val="0"/>
      <w:marBottom w:val="0"/>
      <w:divBdr>
        <w:top w:val="none" w:sz="0" w:space="0" w:color="auto"/>
        <w:left w:val="none" w:sz="0" w:space="0" w:color="auto"/>
        <w:bottom w:val="none" w:sz="0" w:space="0" w:color="auto"/>
        <w:right w:val="none" w:sz="0" w:space="0" w:color="auto"/>
      </w:divBdr>
    </w:div>
    <w:div w:id="452483776">
      <w:bodyDiv w:val="1"/>
      <w:marLeft w:val="0"/>
      <w:marRight w:val="0"/>
      <w:marTop w:val="0"/>
      <w:marBottom w:val="0"/>
      <w:divBdr>
        <w:top w:val="none" w:sz="0" w:space="0" w:color="auto"/>
        <w:left w:val="none" w:sz="0" w:space="0" w:color="auto"/>
        <w:bottom w:val="none" w:sz="0" w:space="0" w:color="auto"/>
        <w:right w:val="none" w:sz="0" w:space="0" w:color="auto"/>
      </w:divBdr>
    </w:div>
    <w:div w:id="488132081">
      <w:bodyDiv w:val="1"/>
      <w:marLeft w:val="0"/>
      <w:marRight w:val="0"/>
      <w:marTop w:val="0"/>
      <w:marBottom w:val="0"/>
      <w:divBdr>
        <w:top w:val="none" w:sz="0" w:space="0" w:color="auto"/>
        <w:left w:val="none" w:sz="0" w:space="0" w:color="auto"/>
        <w:bottom w:val="none" w:sz="0" w:space="0" w:color="auto"/>
        <w:right w:val="none" w:sz="0" w:space="0" w:color="auto"/>
      </w:divBdr>
    </w:div>
    <w:div w:id="506873268">
      <w:bodyDiv w:val="1"/>
      <w:marLeft w:val="0"/>
      <w:marRight w:val="0"/>
      <w:marTop w:val="0"/>
      <w:marBottom w:val="0"/>
      <w:divBdr>
        <w:top w:val="none" w:sz="0" w:space="0" w:color="auto"/>
        <w:left w:val="none" w:sz="0" w:space="0" w:color="auto"/>
        <w:bottom w:val="none" w:sz="0" w:space="0" w:color="auto"/>
        <w:right w:val="none" w:sz="0" w:space="0" w:color="auto"/>
      </w:divBdr>
      <w:divsChild>
        <w:div w:id="750741495">
          <w:marLeft w:val="0"/>
          <w:marRight w:val="0"/>
          <w:marTop w:val="0"/>
          <w:marBottom w:val="0"/>
          <w:divBdr>
            <w:top w:val="none" w:sz="0" w:space="0" w:color="auto"/>
            <w:left w:val="none" w:sz="0" w:space="0" w:color="auto"/>
            <w:bottom w:val="none" w:sz="0" w:space="0" w:color="auto"/>
            <w:right w:val="none" w:sz="0" w:space="0" w:color="auto"/>
          </w:divBdr>
          <w:divsChild>
            <w:div w:id="988172775">
              <w:marLeft w:val="0"/>
              <w:marRight w:val="0"/>
              <w:marTop w:val="0"/>
              <w:marBottom w:val="0"/>
              <w:divBdr>
                <w:top w:val="none" w:sz="0" w:space="0" w:color="auto"/>
                <w:left w:val="none" w:sz="0" w:space="0" w:color="auto"/>
                <w:bottom w:val="none" w:sz="0" w:space="0" w:color="auto"/>
                <w:right w:val="none" w:sz="0" w:space="0" w:color="auto"/>
              </w:divBdr>
              <w:divsChild>
                <w:div w:id="1880967478">
                  <w:marLeft w:val="0"/>
                  <w:marRight w:val="0"/>
                  <w:marTop w:val="0"/>
                  <w:marBottom w:val="0"/>
                  <w:divBdr>
                    <w:top w:val="none" w:sz="0" w:space="0" w:color="auto"/>
                    <w:left w:val="none" w:sz="0" w:space="0" w:color="auto"/>
                    <w:bottom w:val="none" w:sz="0" w:space="0" w:color="auto"/>
                    <w:right w:val="none" w:sz="0" w:space="0" w:color="auto"/>
                  </w:divBdr>
                  <w:divsChild>
                    <w:div w:id="635069196">
                      <w:marLeft w:val="0"/>
                      <w:marRight w:val="0"/>
                      <w:marTop w:val="0"/>
                      <w:marBottom w:val="0"/>
                      <w:divBdr>
                        <w:top w:val="none" w:sz="0" w:space="0" w:color="auto"/>
                        <w:left w:val="none" w:sz="0" w:space="0" w:color="auto"/>
                        <w:bottom w:val="none" w:sz="0" w:space="0" w:color="auto"/>
                        <w:right w:val="none" w:sz="0" w:space="0" w:color="auto"/>
                      </w:divBdr>
                      <w:divsChild>
                        <w:div w:id="780145836">
                          <w:marLeft w:val="0"/>
                          <w:marRight w:val="0"/>
                          <w:marTop w:val="0"/>
                          <w:marBottom w:val="0"/>
                          <w:divBdr>
                            <w:top w:val="none" w:sz="0" w:space="0" w:color="auto"/>
                            <w:left w:val="none" w:sz="0" w:space="0" w:color="auto"/>
                            <w:bottom w:val="none" w:sz="0" w:space="0" w:color="auto"/>
                            <w:right w:val="none" w:sz="0" w:space="0" w:color="auto"/>
                          </w:divBdr>
                          <w:divsChild>
                            <w:div w:id="1761871433">
                              <w:marLeft w:val="0"/>
                              <w:marRight w:val="0"/>
                              <w:marTop w:val="0"/>
                              <w:marBottom w:val="0"/>
                              <w:divBdr>
                                <w:top w:val="none" w:sz="0" w:space="0" w:color="auto"/>
                                <w:left w:val="none" w:sz="0" w:space="0" w:color="auto"/>
                                <w:bottom w:val="none" w:sz="0" w:space="0" w:color="auto"/>
                                <w:right w:val="none" w:sz="0" w:space="0" w:color="auto"/>
                              </w:divBdr>
                              <w:divsChild>
                                <w:div w:id="285040486">
                                  <w:marLeft w:val="0"/>
                                  <w:marRight w:val="0"/>
                                  <w:marTop w:val="0"/>
                                  <w:marBottom w:val="0"/>
                                  <w:divBdr>
                                    <w:top w:val="none" w:sz="0" w:space="0" w:color="auto"/>
                                    <w:left w:val="none" w:sz="0" w:space="0" w:color="auto"/>
                                    <w:bottom w:val="none" w:sz="0" w:space="0" w:color="auto"/>
                                    <w:right w:val="none" w:sz="0" w:space="0" w:color="auto"/>
                                  </w:divBdr>
                                  <w:divsChild>
                                    <w:div w:id="1738479224">
                                      <w:marLeft w:val="0"/>
                                      <w:marRight w:val="0"/>
                                      <w:marTop w:val="0"/>
                                      <w:marBottom w:val="0"/>
                                      <w:divBdr>
                                        <w:top w:val="none" w:sz="0" w:space="0" w:color="auto"/>
                                        <w:left w:val="none" w:sz="0" w:space="0" w:color="auto"/>
                                        <w:bottom w:val="none" w:sz="0" w:space="0" w:color="auto"/>
                                        <w:right w:val="none" w:sz="0" w:space="0" w:color="auto"/>
                                      </w:divBdr>
                                      <w:divsChild>
                                        <w:div w:id="2503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363681">
      <w:bodyDiv w:val="1"/>
      <w:marLeft w:val="0"/>
      <w:marRight w:val="0"/>
      <w:marTop w:val="0"/>
      <w:marBottom w:val="0"/>
      <w:divBdr>
        <w:top w:val="none" w:sz="0" w:space="0" w:color="auto"/>
        <w:left w:val="none" w:sz="0" w:space="0" w:color="auto"/>
        <w:bottom w:val="none" w:sz="0" w:space="0" w:color="auto"/>
        <w:right w:val="none" w:sz="0" w:space="0" w:color="auto"/>
      </w:divBdr>
    </w:div>
    <w:div w:id="759831811">
      <w:bodyDiv w:val="1"/>
      <w:marLeft w:val="0"/>
      <w:marRight w:val="0"/>
      <w:marTop w:val="0"/>
      <w:marBottom w:val="0"/>
      <w:divBdr>
        <w:top w:val="none" w:sz="0" w:space="0" w:color="auto"/>
        <w:left w:val="none" w:sz="0" w:space="0" w:color="auto"/>
        <w:bottom w:val="none" w:sz="0" w:space="0" w:color="auto"/>
        <w:right w:val="none" w:sz="0" w:space="0" w:color="auto"/>
      </w:divBdr>
      <w:divsChild>
        <w:div w:id="1569417798">
          <w:marLeft w:val="0"/>
          <w:marRight w:val="0"/>
          <w:marTop w:val="0"/>
          <w:marBottom w:val="0"/>
          <w:divBdr>
            <w:top w:val="none" w:sz="0" w:space="0" w:color="auto"/>
            <w:left w:val="none" w:sz="0" w:space="0" w:color="auto"/>
            <w:bottom w:val="none" w:sz="0" w:space="0" w:color="auto"/>
            <w:right w:val="none" w:sz="0" w:space="0" w:color="auto"/>
          </w:divBdr>
          <w:divsChild>
            <w:div w:id="1671564985">
              <w:marLeft w:val="0"/>
              <w:marRight w:val="0"/>
              <w:marTop w:val="0"/>
              <w:marBottom w:val="0"/>
              <w:divBdr>
                <w:top w:val="none" w:sz="0" w:space="0" w:color="auto"/>
                <w:left w:val="none" w:sz="0" w:space="0" w:color="auto"/>
                <w:bottom w:val="none" w:sz="0" w:space="0" w:color="auto"/>
                <w:right w:val="none" w:sz="0" w:space="0" w:color="auto"/>
              </w:divBdr>
              <w:divsChild>
                <w:div w:id="566650466">
                  <w:marLeft w:val="0"/>
                  <w:marRight w:val="0"/>
                  <w:marTop w:val="0"/>
                  <w:marBottom w:val="0"/>
                  <w:divBdr>
                    <w:top w:val="none" w:sz="0" w:space="0" w:color="auto"/>
                    <w:left w:val="none" w:sz="0" w:space="0" w:color="auto"/>
                    <w:bottom w:val="none" w:sz="0" w:space="0" w:color="auto"/>
                    <w:right w:val="none" w:sz="0" w:space="0" w:color="auto"/>
                  </w:divBdr>
                  <w:divsChild>
                    <w:div w:id="2051227313">
                      <w:marLeft w:val="0"/>
                      <w:marRight w:val="0"/>
                      <w:marTop w:val="0"/>
                      <w:marBottom w:val="0"/>
                      <w:divBdr>
                        <w:top w:val="none" w:sz="0" w:space="0" w:color="auto"/>
                        <w:left w:val="none" w:sz="0" w:space="0" w:color="auto"/>
                        <w:bottom w:val="none" w:sz="0" w:space="0" w:color="auto"/>
                        <w:right w:val="none" w:sz="0" w:space="0" w:color="auto"/>
                      </w:divBdr>
                      <w:divsChild>
                        <w:div w:id="2081828146">
                          <w:marLeft w:val="0"/>
                          <w:marRight w:val="0"/>
                          <w:marTop w:val="0"/>
                          <w:marBottom w:val="0"/>
                          <w:divBdr>
                            <w:top w:val="none" w:sz="0" w:space="0" w:color="auto"/>
                            <w:left w:val="none" w:sz="0" w:space="0" w:color="auto"/>
                            <w:bottom w:val="none" w:sz="0" w:space="0" w:color="auto"/>
                            <w:right w:val="none" w:sz="0" w:space="0" w:color="auto"/>
                          </w:divBdr>
                          <w:divsChild>
                            <w:div w:id="1276869811">
                              <w:marLeft w:val="0"/>
                              <w:marRight w:val="0"/>
                              <w:marTop w:val="0"/>
                              <w:marBottom w:val="0"/>
                              <w:divBdr>
                                <w:top w:val="none" w:sz="0" w:space="0" w:color="auto"/>
                                <w:left w:val="none" w:sz="0" w:space="0" w:color="auto"/>
                                <w:bottom w:val="none" w:sz="0" w:space="0" w:color="auto"/>
                                <w:right w:val="none" w:sz="0" w:space="0" w:color="auto"/>
                              </w:divBdr>
                              <w:divsChild>
                                <w:div w:id="631832655">
                                  <w:marLeft w:val="0"/>
                                  <w:marRight w:val="0"/>
                                  <w:marTop w:val="0"/>
                                  <w:marBottom w:val="0"/>
                                  <w:divBdr>
                                    <w:top w:val="none" w:sz="0" w:space="0" w:color="auto"/>
                                    <w:left w:val="none" w:sz="0" w:space="0" w:color="auto"/>
                                    <w:bottom w:val="none" w:sz="0" w:space="0" w:color="auto"/>
                                    <w:right w:val="none" w:sz="0" w:space="0" w:color="auto"/>
                                  </w:divBdr>
                                  <w:divsChild>
                                    <w:div w:id="1130591681">
                                      <w:marLeft w:val="0"/>
                                      <w:marRight w:val="0"/>
                                      <w:marTop w:val="0"/>
                                      <w:marBottom w:val="0"/>
                                      <w:divBdr>
                                        <w:top w:val="none" w:sz="0" w:space="0" w:color="auto"/>
                                        <w:left w:val="none" w:sz="0" w:space="0" w:color="auto"/>
                                        <w:bottom w:val="none" w:sz="0" w:space="0" w:color="auto"/>
                                        <w:right w:val="none" w:sz="0" w:space="0" w:color="auto"/>
                                      </w:divBdr>
                                      <w:divsChild>
                                        <w:div w:id="624892444">
                                          <w:marLeft w:val="0"/>
                                          <w:marRight w:val="0"/>
                                          <w:marTop w:val="0"/>
                                          <w:marBottom w:val="0"/>
                                          <w:divBdr>
                                            <w:top w:val="none" w:sz="0" w:space="0" w:color="auto"/>
                                            <w:left w:val="none" w:sz="0" w:space="0" w:color="auto"/>
                                            <w:bottom w:val="none" w:sz="0" w:space="0" w:color="auto"/>
                                            <w:right w:val="none" w:sz="0" w:space="0" w:color="auto"/>
                                          </w:divBdr>
                                          <w:divsChild>
                                            <w:div w:id="3697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741218">
      <w:bodyDiv w:val="1"/>
      <w:marLeft w:val="0"/>
      <w:marRight w:val="0"/>
      <w:marTop w:val="0"/>
      <w:marBottom w:val="0"/>
      <w:divBdr>
        <w:top w:val="none" w:sz="0" w:space="0" w:color="auto"/>
        <w:left w:val="none" w:sz="0" w:space="0" w:color="auto"/>
        <w:bottom w:val="none" w:sz="0" w:space="0" w:color="auto"/>
        <w:right w:val="none" w:sz="0" w:space="0" w:color="auto"/>
      </w:divBdr>
    </w:div>
    <w:div w:id="881552425">
      <w:bodyDiv w:val="1"/>
      <w:marLeft w:val="0"/>
      <w:marRight w:val="0"/>
      <w:marTop w:val="0"/>
      <w:marBottom w:val="0"/>
      <w:divBdr>
        <w:top w:val="none" w:sz="0" w:space="0" w:color="auto"/>
        <w:left w:val="none" w:sz="0" w:space="0" w:color="auto"/>
        <w:bottom w:val="none" w:sz="0" w:space="0" w:color="auto"/>
        <w:right w:val="none" w:sz="0" w:space="0" w:color="auto"/>
      </w:divBdr>
    </w:div>
    <w:div w:id="968903780">
      <w:bodyDiv w:val="1"/>
      <w:marLeft w:val="0"/>
      <w:marRight w:val="0"/>
      <w:marTop w:val="0"/>
      <w:marBottom w:val="0"/>
      <w:divBdr>
        <w:top w:val="none" w:sz="0" w:space="0" w:color="auto"/>
        <w:left w:val="none" w:sz="0" w:space="0" w:color="auto"/>
        <w:bottom w:val="none" w:sz="0" w:space="0" w:color="auto"/>
        <w:right w:val="none" w:sz="0" w:space="0" w:color="auto"/>
      </w:divBdr>
      <w:divsChild>
        <w:div w:id="596518778">
          <w:marLeft w:val="835"/>
          <w:marRight w:val="0"/>
          <w:marTop w:val="240"/>
          <w:marBottom w:val="40"/>
          <w:divBdr>
            <w:top w:val="none" w:sz="0" w:space="0" w:color="auto"/>
            <w:left w:val="none" w:sz="0" w:space="0" w:color="auto"/>
            <w:bottom w:val="none" w:sz="0" w:space="0" w:color="auto"/>
            <w:right w:val="none" w:sz="0" w:space="0" w:color="auto"/>
          </w:divBdr>
        </w:div>
        <w:div w:id="1879389849">
          <w:marLeft w:val="835"/>
          <w:marRight w:val="0"/>
          <w:marTop w:val="240"/>
          <w:marBottom w:val="40"/>
          <w:divBdr>
            <w:top w:val="none" w:sz="0" w:space="0" w:color="auto"/>
            <w:left w:val="none" w:sz="0" w:space="0" w:color="auto"/>
            <w:bottom w:val="none" w:sz="0" w:space="0" w:color="auto"/>
            <w:right w:val="none" w:sz="0" w:space="0" w:color="auto"/>
          </w:divBdr>
        </w:div>
        <w:div w:id="1443913350">
          <w:marLeft w:val="835"/>
          <w:marRight w:val="0"/>
          <w:marTop w:val="240"/>
          <w:marBottom w:val="40"/>
          <w:divBdr>
            <w:top w:val="none" w:sz="0" w:space="0" w:color="auto"/>
            <w:left w:val="none" w:sz="0" w:space="0" w:color="auto"/>
            <w:bottom w:val="none" w:sz="0" w:space="0" w:color="auto"/>
            <w:right w:val="none" w:sz="0" w:space="0" w:color="auto"/>
          </w:divBdr>
        </w:div>
        <w:div w:id="1949509817">
          <w:marLeft w:val="835"/>
          <w:marRight w:val="0"/>
          <w:marTop w:val="240"/>
          <w:marBottom w:val="40"/>
          <w:divBdr>
            <w:top w:val="none" w:sz="0" w:space="0" w:color="auto"/>
            <w:left w:val="none" w:sz="0" w:space="0" w:color="auto"/>
            <w:bottom w:val="none" w:sz="0" w:space="0" w:color="auto"/>
            <w:right w:val="none" w:sz="0" w:space="0" w:color="auto"/>
          </w:divBdr>
        </w:div>
        <w:div w:id="1682003730">
          <w:marLeft w:val="835"/>
          <w:marRight w:val="0"/>
          <w:marTop w:val="240"/>
          <w:marBottom w:val="40"/>
          <w:divBdr>
            <w:top w:val="none" w:sz="0" w:space="0" w:color="auto"/>
            <w:left w:val="none" w:sz="0" w:space="0" w:color="auto"/>
            <w:bottom w:val="none" w:sz="0" w:space="0" w:color="auto"/>
            <w:right w:val="none" w:sz="0" w:space="0" w:color="auto"/>
          </w:divBdr>
        </w:div>
        <w:div w:id="1316568111">
          <w:marLeft w:val="835"/>
          <w:marRight w:val="0"/>
          <w:marTop w:val="240"/>
          <w:marBottom w:val="40"/>
          <w:divBdr>
            <w:top w:val="none" w:sz="0" w:space="0" w:color="auto"/>
            <w:left w:val="none" w:sz="0" w:space="0" w:color="auto"/>
            <w:bottom w:val="none" w:sz="0" w:space="0" w:color="auto"/>
            <w:right w:val="none" w:sz="0" w:space="0" w:color="auto"/>
          </w:divBdr>
        </w:div>
        <w:div w:id="713115928">
          <w:marLeft w:val="835"/>
          <w:marRight w:val="0"/>
          <w:marTop w:val="240"/>
          <w:marBottom w:val="40"/>
          <w:divBdr>
            <w:top w:val="none" w:sz="0" w:space="0" w:color="auto"/>
            <w:left w:val="none" w:sz="0" w:space="0" w:color="auto"/>
            <w:bottom w:val="none" w:sz="0" w:space="0" w:color="auto"/>
            <w:right w:val="none" w:sz="0" w:space="0" w:color="auto"/>
          </w:divBdr>
        </w:div>
        <w:div w:id="138037493">
          <w:marLeft w:val="835"/>
          <w:marRight w:val="0"/>
          <w:marTop w:val="240"/>
          <w:marBottom w:val="40"/>
          <w:divBdr>
            <w:top w:val="none" w:sz="0" w:space="0" w:color="auto"/>
            <w:left w:val="none" w:sz="0" w:space="0" w:color="auto"/>
            <w:bottom w:val="none" w:sz="0" w:space="0" w:color="auto"/>
            <w:right w:val="none" w:sz="0" w:space="0" w:color="auto"/>
          </w:divBdr>
        </w:div>
        <w:div w:id="702250588">
          <w:marLeft w:val="835"/>
          <w:marRight w:val="0"/>
          <w:marTop w:val="240"/>
          <w:marBottom w:val="40"/>
          <w:divBdr>
            <w:top w:val="none" w:sz="0" w:space="0" w:color="auto"/>
            <w:left w:val="none" w:sz="0" w:space="0" w:color="auto"/>
            <w:bottom w:val="none" w:sz="0" w:space="0" w:color="auto"/>
            <w:right w:val="none" w:sz="0" w:space="0" w:color="auto"/>
          </w:divBdr>
        </w:div>
      </w:divsChild>
    </w:div>
    <w:div w:id="1493401514">
      <w:bodyDiv w:val="1"/>
      <w:marLeft w:val="0"/>
      <w:marRight w:val="0"/>
      <w:marTop w:val="0"/>
      <w:marBottom w:val="0"/>
      <w:divBdr>
        <w:top w:val="none" w:sz="0" w:space="0" w:color="auto"/>
        <w:left w:val="none" w:sz="0" w:space="0" w:color="auto"/>
        <w:bottom w:val="none" w:sz="0" w:space="0" w:color="auto"/>
        <w:right w:val="none" w:sz="0" w:space="0" w:color="auto"/>
      </w:divBdr>
      <w:divsChild>
        <w:div w:id="1064060441">
          <w:marLeft w:val="360"/>
          <w:marRight w:val="0"/>
          <w:marTop w:val="200"/>
          <w:marBottom w:val="0"/>
          <w:divBdr>
            <w:top w:val="none" w:sz="0" w:space="0" w:color="auto"/>
            <w:left w:val="none" w:sz="0" w:space="0" w:color="auto"/>
            <w:bottom w:val="none" w:sz="0" w:space="0" w:color="auto"/>
            <w:right w:val="none" w:sz="0" w:space="0" w:color="auto"/>
          </w:divBdr>
        </w:div>
        <w:div w:id="1448893532">
          <w:marLeft w:val="360"/>
          <w:marRight w:val="0"/>
          <w:marTop w:val="200"/>
          <w:marBottom w:val="0"/>
          <w:divBdr>
            <w:top w:val="none" w:sz="0" w:space="0" w:color="auto"/>
            <w:left w:val="none" w:sz="0" w:space="0" w:color="auto"/>
            <w:bottom w:val="none" w:sz="0" w:space="0" w:color="auto"/>
            <w:right w:val="none" w:sz="0" w:space="0" w:color="auto"/>
          </w:divBdr>
        </w:div>
        <w:div w:id="119227231">
          <w:marLeft w:val="360"/>
          <w:marRight w:val="0"/>
          <w:marTop w:val="200"/>
          <w:marBottom w:val="0"/>
          <w:divBdr>
            <w:top w:val="none" w:sz="0" w:space="0" w:color="auto"/>
            <w:left w:val="none" w:sz="0" w:space="0" w:color="auto"/>
            <w:bottom w:val="none" w:sz="0" w:space="0" w:color="auto"/>
            <w:right w:val="none" w:sz="0" w:space="0" w:color="auto"/>
          </w:divBdr>
        </w:div>
        <w:div w:id="490146626">
          <w:marLeft w:val="360"/>
          <w:marRight w:val="0"/>
          <w:marTop w:val="200"/>
          <w:marBottom w:val="0"/>
          <w:divBdr>
            <w:top w:val="none" w:sz="0" w:space="0" w:color="auto"/>
            <w:left w:val="none" w:sz="0" w:space="0" w:color="auto"/>
            <w:bottom w:val="none" w:sz="0" w:space="0" w:color="auto"/>
            <w:right w:val="none" w:sz="0" w:space="0" w:color="auto"/>
          </w:divBdr>
        </w:div>
        <w:div w:id="873075886">
          <w:marLeft w:val="360"/>
          <w:marRight w:val="0"/>
          <w:marTop w:val="200"/>
          <w:marBottom w:val="0"/>
          <w:divBdr>
            <w:top w:val="none" w:sz="0" w:space="0" w:color="auto"/>
            <w:left w:val="none" w:sz="0" w:space="0" w:color="auto"/>
            <w:bottom w:val="none" w:sz="0" w:space="0" w:color="auto"/>
            <w:right w:val="none" w:sz="0" w:space="0" w:color="auto"/>
          </w:divBdr>
        </w:div>
        <w:div w:id="840896409">
          <w:marLeft w:val="360"/>
          <w:marRight w:val="0"/>
          <w:marTop w:val="200"/>
          <w:marBottom w:val="0"/>
          <w:divBdr>
            <w:top w:val="none" w:sz="0" w:space="0" w:color="auto"/>
            <w:left w:val="none" w:sz="0" w:space="0" w:color="auto"/>
            <w:bottom w:val="none" w:sz="0" w:space="0" w:color="auto"/>
            <w:right w:val="none" w:sz="0" w:space="0" w:color="auto"/>
          </w:divBdr>
        </w:div>
        <w:div w:id="197860938">
          <w:marLeft w:val="360"/>
          <w:marRight w:val="0"/>
          <w:marTop w:val="200"/>
          <w:marBottom w:val="0"/>
          <w:divBdr>
            <w:top w:val="none" w:sz="0" w:space="0" w:color="auto"/>
            <w:left w:val="none" w:sz="0" w:space="0" w:color="auto"/>
            <w:bottom w:val="none" w:sz="0" w:space="0" w:color="auto"/>
            <w:right w:val="none" w:sz="0" w:space="0" w:color="auto"/>
          </w:divBdr>
        </w:div>
        <w:div w:id="721321928">
          <w:marLeft w:val="360"/>
          <w:marRight w:val="0"/>
          <w:marTop w:val="200"/>
          <w:marBottom w:val="0"/>
          <w:divBdr>
            <w:top w:val="none" w:sz="0" w:space="0" w:color="auto"/>
            <w:left w:val="none" w:sz="0" w:space="0" w:color="auto"/>
            <w:bottom w:val="none" w:sz="0" w:space="0" w:color="auto"/>
            <w:right w:val="none" w:sz="0" w:space="0" w:color="auto"/>
          </w:divBdr>
        </w:div>
        <w:div w:id="665087089">
          <w:marLeft w:val="360"/>
          <w:marRight w:val="0"/>
          <w:marTop w:val="200"/>
          <w:marBottom w:val="0"/>
          <w:divBdr>
            <w:top w:val="none" w:sz="0" w:space="0" w:color="auto"/>
            <w:left w:val="none" w:sz="0" w:space="0" w:color="auto"/>
            <w:bottom w:val="none" w:sz="0" w:space="0" w:color="auto"/>
            <w:right w:val="none" w:sz="0" w:space="0" w:color="auto"/>
          </w:divBdr>
        </w:div>
      </w:divsChild>
    </w:div>
    <w:div w:id="1522742276">
      <w:bodyDiv w:val="1"/>
      <w:marLeft w:val="0"/>
      <w:marRight w:val="0"/>
      <w:marTop w:val="0"/>
      <w:marBottom w:val="0"/>
      <w:divBdr>
        <w:top w:val="none" w:sz="0" w:space="0" w:color="auto"/>
        <w:left w:val="none" w:sz="0" w:space="0" w:color="auto"/>
        <w:bottom w:val="none" w:sz="0" w:space="0" w:color="auto"/>
        <w:right w:val="none" w:sz="0" w:space="0" w:color="auto"/>
      </w:divBdr>
    </w:div>
    <w:div w:id="1606109728">
      <w:bodyDiv w:val="1"/>
      <w:marLeft w:val="0"/>
      <w:marRight w:val="0"/>
      <w:marTop w:val="0"/>
      <w:marBottom w:val="0"/>
      <w:divBdr>
        <w:top w:val="none" w:sz="0" w:space="0" w:color="auto"/>
        <w:left w:val="none" w:sz="0" w:space="0" w:color="auto"/>
        <w:bottom w:val="none" w:sz="0" w:space="0" w:color="auto"/>
        <w:right w:val="none" w:sz="0" w:space="0" w:color="auto"/>
      </w:divBdr>
      <w:divsChild>
        <w:div w:id="997076270">
          <w:marLeft w:val="0"/>
          <w:marRight w:val="0"/>
          <w:marTop w:val="0"/>
          <w:marBottom w:val="0"/>
          <w:divBdr>
            <w:top w:val="none" w:sz="0" w:space="0" w:color="auto"/>
            <w:left w:val="none" w:sz="0" w:space="0" w:color="auto"/>
            <w:bottom w:val="none" w:sz="0" w:space="0" w:color="auto"/>
            <w:right w:val="none" w:sz="0" w:space="0" w:color="auto"/>
          </w:divBdr>
          <w:divsChild>
            <w:div w:id="273640293">
              <w:marLeft w:val="0"/>
              <w:marRight w:val="0"/>
              <w:marTop w:val="0"/>
              <w:marBottom w:val="0"/>
              <w:divBdr>
                <w:top w:val="none" w:sz="0" w:space="0" w:color="auto"/>
                <w:left w:val="none" w:sz="0" w:space="0" w:color="auto"/>
                <w:bottom w:val="none" w:sz="0" w:space="0" w:color="auto"/>
                <w:right w:val="none" w:sz="0" w:space="0" w:color="auto"/>
              </w:divBdr>
              <w:divsChild>
                <w:div w:id="1912621518">
                  <w:marLeft w:val="0"/>
                  <w:marRight w:val="0"/>
                  <w:marTop w:val="0"/>
                  <w:marBottom w:val="0"/>
                  <w:divBdr>
                    <w:top w:val="none" w:sz="0" w:space="0" w:color="auto"/>
                    <w:left w:val="none" w:sz="0" w:space="0" w:color="auto"/>
                    <w:bottom w:val="none" w:sz="0" w:space="0" w:color="auto"/>
                    <w:right w:val="none" w:sz="0" w:space="0" w:color="auto"/>
                  </w:divBdr>
                  <w:divsChild>
                    <w:div w:id="134564692">
                      <w:marLeft w:val="0"/>
                      <w:marRight w:val="0"/>
                      <w:marTop w:val="0"/>
                      <w:marBottom w:val="0"/>
                      <w:divBdr>
                        <w:top w:val="none" w:sz="0" w:space="0" w:color="auto"/>
                        <w:left w:val="none" w:sz="0" w:space="0" w:color="auto"/>
                        <w:bottom w:val="none" w:sz="0" w:space="0" w:color="auto"/>
                        <w:right w:val="none" w:sz="0" w:space="0" w:color="auto"/>
                      </w:divBdr>
                      <w:divsChild>
                        <w:div w:id="1728340592">
                          <w:marLeft w:val="0"/>
                          <w:marRight w:val="0"/>
                          <w:marTop w:val="0"/>
                          <w:marBottom w:val="0"/>
                          <w:divBdr>
                            <w:top w:val="none" w:sz="0" w:space="0" w:color="auto"/>
                            <w:left w:val="none" w:sz="0" w:space="0" w:color="auto"/>
                            <w:bottom w:val="none" w:sz="0" w:space="0" w:color="auto"/>
                            <w:right w:val="none" w:sz="0" w:space="0" w:color="auto"/>
                          </w:divBdr>
                          <w:divsChild>
                            <w:div w:id="229341442">
                              <w:marLeft w:val="0"/>
                              <w:marRight w:val="0"/>
                              <w:marTop w:val="0"/>
                              <w:marBottom w:val="0"/>
                              <w:divBdr>
                                <w:top w:val="none" w:sz="0" w:space="0" w:color="auto"/>
                                <w:left w:val="none" w:sz="0" w:space="0" w:color="auto"/>
                                <w:bottom w:val="none" w:sz="0" w:space="0" w:color="auto"/>
                                <w:right w:val="none" w:sz="0" w:space="0" w:color="auto"/>
                              </w:divBdr>
                              <w:divsChild>
                                <w:div w:id="1125583176">
                                  <w:marLeft w:val="0"/>
                                  <w:marRight w:val="0"/>
                                  <w:marTop w:val="0"/>
                                  <w:marBottom w:val="0"/>
                                  <w:divBdr>
                                    <w:top w:val="none" w:sz="0" w:space="0" w:color="auto"/>
                                    <w:left w:val="none" w:sz="0" w:space="0" w:color="auto"/>
                                    <w:bottom w:val="none" w:sz="0" w:space="0" w:color="auto"/>
                                    <w:right w:val="none" w:sz="0" w:space="0" w:color="auto"/>
                                  </w:divBdr>
                                  <w:divsChild>
                                    <w:div w:id="1997298586">
                                      <w:marLeft w:val="0"/>
                                      <w:marRight w:val="0"/>
                                      <w:marTop w:val="0"/>
                                      <w:marBottom w:val="0"/>
                                      <w:divBdr>
                                        <w:top w:val="none" w:sz="0" w:space="0" w:color="auto"/>
                                        <w:left w:val="none" w:sz="0" w:space="0" w:color="auto"/>
                                        <w:bottom w:val="none" w:sz="0" w:space="0" w:color="auto"/>
                                        <w:right w:val="none" w:sz="0" w:space="0" w:color="auto"/>
                                      </w:divBdr>
                                      <w:divsChild>
                                        <w:div w:id="17183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467326">
      <w:bodyDiv w:val="1"/>
      <w:marLeft w:val="0"/>
      <w:marRight w:val="0"/>
      <w:marTop w:val="0"/>
      <w:marBottom w:val="0"/>
      <w:divBdr>
        <w:top w:val="none" w:sz="0" w:space="0" w:color="auto"/>
        <w:left w:val="none" w:sz="0" w:space="0" w:color="auto"/>
        <w:bottom w:val="none" w:sz="0" w:space="0" w:color="auto"/>
        <w:right w:val="none" w:sz="0" w:space="0" w:color="auto"/>
      </w:divBdr>
    </w:div>
    <w:div w:id="1661883580">
      <w:bodyDiv w:val="1"/>
      <w:marLeft w:val="0"/>
      <w:marRight w:val="0"/>
      <w:marTop w:val="0"/>
      <w:marBottom w:val="0"/>
      <w:divBdr>
        <w:top w:val="none" w:sz="0" w:space="0" w:color="auto"/>
        <w:left w:val="none" w:sz="0" w:space="0" w:color="auto"/>
        <w:bottom w:val="none" w:sz="0" w:space="0" w:color="auto"/>
        <w:right w:val="none" w:sz="0" w:space="0" w:color="auto"/>
      </w:divBdr>
      <w:divsChild>
        <w:div w:id="1191649200">
          <w:marLeft w:val="144"/>
          <w:marRight w:val="0"/>
          <w:marTop w:val="240"/>
          <w:marBottom w:val="40"/>
          <w:divBdr>
            <w:top w:val="none" w:sz="0" w:space="0" w:color="auto"/>
            <w:left w:val="none" w:sz="0" w:space="0" w:color="auto"/>
            <w:bottom w:val="none" w:sz="0" w:space="0" w:color="auto"/>
            <w:right w:val="none" w:sz="0" w:space="0" w:color="auto"/>
          </w:divBdr>
        </w:div>
        <w:div w:id="738674717">
          <w:marLeft w:val="605"/>
          <w:marRight w:val="0"/>
          <w:marTop w:val="40"/>
          <w:marBottom w:val="80"/>
          <w:divBdr>
            <w:top w:val="none" w:sz="0" w:space="0" w:color="auto"/>
            <w:left w:val="none" w:sz="0" w:space="0" w:color="auto"/>
            <w:bottom w:val="none" w:sz="0" w:space="0" w:color="auto"/>
            <w:right w:val="none" w:sz="0" w:space="0" w:color="auto"/>
          </w:divBdr>
        </w:div>
        <w:div w:id="573705744">
          <w:marLeft w:val="605"/>
          <w:marRight w:val="0"/>
          <w:marTop w:val="40"/>
          <w:marBottom w:val="80"/>
          <w:divBdr>
            <w:top w:val="none" w:sz="0" w:space="0" w:color="auto"/>
            <w:left w:val="none" w:sz="0" w:space="0" w:color="auto"/>
            <w:bottom w:val="none" w:sz="0" w:space="0" w:color="auto"/>
            <w:right w:val="none" w:sz="0" w:space="0" w:color="auto"/>
          </w:divBdr>
        </w:div>
        <w:div w:id="2102219046">
          <w:marLeft w:val="605"/>
          <w:marRight w:val="0"/>
          <w:marTop w:val="40"/>
          <w:marBottom w:val="80"/>
          <w:divBdr>
            <w:top w:val="none" w:sz="0" w:space="0" w:color="auto"/>
            <w:left w:val="none" w:sz="0" w:space="0" w:color="auto"/>
            <w:bottom w:val="none" w:sz="0" w:space="0" w:color="auto"/>
            <w:right w:val="none" w:sz="0" w:space="0" w:color="auto"/>
          </w:divBdr>
        </w:div>
        <w:div w:id="1530339393">
          <w:marLeft w:val="144"/>
          <w:marRight w:val="0"/>
          <w:marTop w:val="240"/>
          <w:marBottom w:val="40"/>
          <w:divBdr>
            <w:top w:val="none" w:sz="0" w:space="0" w:color="auto"/>
            <w:left w:val="none" w:sz="0" w:space="0" w:color="auto"/>
            <w:bottom w:val="none" w:sz="0" w:space="0" w:color="auto"/>
            <w:right w:val="none" w:sz="0" w:space="0" w:color="auto"/>
          </w:divBdr>
        </w:div>
      </w:divsChild>
    </w:div>
    <w:div w:id="1716270950">
      <w:bodyDiv w:val="1"/>
      <w:marLeft w:val="0"/>
      <w:marRight w:val="0"/>
      <w:marTop w:val="0"/>
      <w:marBottom w:val="0"/>
      <w:divBdr>
        <w:top w:val="none" w:sz="0" w:space="0" w:color="auto"/>
        <w:left w:val="none" w:sz="0" w:space="0" w:color="auto"/>
        <w:bottom w:val="none" w:sz="0" w:space="0" w:color="auto"/>
        <w:right w:val="none" w:sz="0" w:space="0" w:color="auto"/>
      </w:divBdr>
      <w:divsChild>
        <w:div w:id="244344099">
          <w:marLeft w:val="720"/>
          <w:marRight w:val="0"/>
          <w:marTop w:val="240"/>
          <w:marBottom w:val="40"/>
          <w:divBdr>
            <w:top w:val="none" w:sz="0" w:space="0" w:color="auto"/>
            <w:left w:val="none" w:sz="0" w:space="0" w:color="auto"/>
            <w:bottom w:val="none" w:sz="0" w:space="0" w:color="auto"/>
            <w:right w:val="none" w:sz="0" w:space="0" w:color="auto"/>
          </w:divBdr>
        </w:div>
        <w:div w:id="4939363">
          <w:marLeft w:val="720"/>
          <w:marRight w:val="0"/>
          <w:marTop w:val="240"/>
          <w:marBottom w:val="40"/>
          <w:divBdr>
            <w:top w:val="none" w:sz="0" w:space="0" w:color="auto"/>
            <w:left w:val="none" w:sz="0" w:space="0" w:color="auto"/>
            <w:bottom w:val="none" w:sz="0" w:space="0" w:color="auto"/>
            <w:right w:val="none" w:sz="0" w:space="0" w:color="auto"/>
          </w:divBdr>
        </w:div>
        <w:div w:id="559101877">
          <w:marLeft w:val="720"/>
          <w:marRight w:val="0"/>
          <w:marTop w:val="240"/>
          <w:marBottom w:val="40"/>
          <w:divBdr>
            <w:top w:val="none" w:sz="0" w:space="0" w:color="auto"/>
            <w:left w:val="none" w:sz="0" w:space="0" w:color="auto"/>
            <w:bottom w:val="none" w:sz="0" w:space="0" w:color="auto"/>
            <w:right w:val="none" w:sz="0" w:space="0" w:color="auto"/>
          </w:divBdr>
        </w:div>
        <w:div w:id="114717086">
          <w:marLeft w:val="720"/>
          <w:marRight w:val="0"/>
          <w:marTop w:val="240"/>
          <w:marBottom w:val="40"/>
          <w:divBdr>
            <w:top w:val="none" w:sz="0" w:space="0" w:color="auto"/>
            <w:left w:val="none" w:sz="0" w:space="0" w:color="auto"/>
            <w:bottom w:val="none" w:sz="0" w:space="0" w:color="auto"/>
            <w:right w:val="none" w:sz="0" w:space="0" w:color="auto"/>
          </w:divBdr>
        </w:div>
      </w:divsChild>
    </w:div>
    <w:div w:id="1930649416">
      <w:bodyDiv w:val="1"/>
      <w:marLeft w:val="0"/>
      <w:marRight w:val="0"/>
      <w:marTop w:val="0"/>
      <w:marBottom w:val="0"/>
      <w:divBdr>
        <w:top w:val="none" w:sz="0" w:space="0" w:color="auto"/>
        <w:left w:val="none" w:sz="0" w:space="0" w:color="auto"/>
        <w:bottom w:val="none" w:sz="0" w:space="0" w:color="auto"/>
        <w:right w:val="none" w:sz="0" w:space="0" w:color="auto"/>
      </w:divBdr>
    </w:div>
    <w:div w:id="2018338786">
      <w:bodyDiv w:val="1"/>
      <w:marLeft w:val="0"/>
      <w:marRight w:val="0"/>
      <w:marTop w:val="0"/>
      <w:marBottom w:val="0"/>
      <w:divBdr>
        <w:top w:val="none" w:sz="0" w:space="0" w:color="auto"/>
        <w:left w:val="none" w:sz="0" w:space="0" w:color="auto"/>
        <w:bottom w:val="none" w:sz="0" w:space="0" w:color="auto"/>
        <w:right w:val="none" w:sz="0" w:space="0" w:color="auto"/>
      </w:divBdr>
    </w:div>
    <w:div w:id="2022773496">
      <w:bodyDiv w:val="1"/>
      <w:marLeft w:val="0"/>
      <w:marRight w:val="0"/>
      <w:marTop w:val="0"/>
      <w:marBottom w:val="0"/>
      <w:divBdr>
        <w:top w:val="none" w:sz="0" w:space="0" w:color="auto"/>
        <w:left w:val="none" w:sz="0" w:space="0" w:color="auto"/>
        <w:bottom w:val="none" w:sz="0" w:space="0" w:color="auto"/>
        <w:right w:val="none" w:sz="0" w:space="0" w:color="auto"/>
      </w:divBdr>
    </w:div>
    <w:div w:id="2027049412">
      <w:bodyDiv w:val="1"/>
      <w:marLeft w:val="0"/>
      <w:marRight w:val="0"/>
      <w:marTop w:val="0"/>
      <w:marBottom w:val="0"/>
      <w:divBdr>
        <w:top w:val="none" w:sz="0" w:space="0" w:color="auto"/>
        <w:left w:val="none" w:sz="0" w:space="0" w:color="auto"/>
        <w:bottom w:val="none" w:sz="0" w:space="0" w:color="auto"/>
        <w:right w:val="none" w:sz="0" w:space="0" w:color="auto"/>
      </w:divBdr>
      <w:divsChild>
        <w:div w:id="682443140">
          <w:marLeft w:val="144"/>
          <w:marRight w:val="0"/>
          <w:marTop w:val="240"/>
          <w:marBottom w:val="40"/>
          <w:divBdr>
            <w:top w:val="none" w:sz="0" w:space="0" w:color="auto"/>
            <w:left w:val="none" w:sz="0" w:space="0" w:color="auto"/>
            <w:bottom w:val="none" w:sz="0" w:space="0" w:color="auto"/>
            <w:right w:val="none" w:sz="0" w:space="0" w:color="auto"/>
          </w:divBdr>
        </w:div>
        <w:div w:id="687832333">
          <w:marLeft w:val="144"/>
          <w:marRight w:val="0"/>
          <w:marTop w:val="240"/>
          <w:marBottom w:val="40"/>
          <w:divBdr>
            <w:top w:val="none" w:sz="0" w:space="0" w:color="auto"/>
            <w:left w:val="none" w:sz="0" w:space="0" w:color="auto"/>
            <w:bottom w:val="none" w:sz="0" w:space="0" w:color="auto"/>
            <w:right w:val="none" w:sz="0" w:space="0" w:color="auto"/>
          </w:divBdr>
        </w:div>
        <w:div w:id="350104763">
          <w:marLeft w:val="144"/>
          <w:marRight w:val="0"/>
          <w:marTop w:val="240"/>
          <w:marBottom w:val="40"/>
          <w:divBdr>
            <w:top w:val="none" w:sz="0" w:space="0" w:color="auto"/>
            <w:left w:val="none" w:sz="0" w:space="0" w:color="auto"/>
            <w:bottom w:val="none" w:sz="0" w:space="0" w:color="auto"/>
            <w:right w:val="none" w:sz="0" w:space="0" w:color="auto"/>
          </w:divBdr>
        </w:div>
        <w:div w:id="696394013">
          <w:marLeft w:val="144"/>
          <w:marRight w:val="0"/>
          <w:marTop w:val="240"/>
          <w:marBottom w:val="40"/>
          <w:divBdr>
            <w:top w:val="none" w:sz="0" w:space="0" w:color="auto"/>
            <w:left w:val="none" w:sz="0" w:space="0" w:color="auto"/>
            <w:bottom w:val="none" w:sz="0" w:space="0" w:color="auto"/>
            <w:right w:val="none" w:sz="0" w:space="0" w:color="auto"/>
          </w:divBdr>
        </w:div>
      </w:divsChild>
    </w:div>
    <w:div w:id="20661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dchildpoverty.org.uk/"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C4D019-47FA-41A5-A6A4-F7ABBC4A8602}" type="doc">
      <dgm:prSet loTypeId="urn:microsoft.com/office/officeart/2005/8/layout/hChevron3" loCatId="process" qsTypeId="urn:microsoft.com/office/officeart/2005/8/quickstyle/simple1" qsCatId="simple" csTypeId="urn:microsoft.com/office/officeart/2005/8/colors/accent1_2" csCatId="accent1" phldr="1"/>
      <dgm:spPr/>
    </dgm:pt>
    <dgm:pt modelId="{38D53FDE-6A54-4417-B26C-ACE613A2A7B3}">
      <dgm:prSet phldrT="[Text]"/>
      <dgm:spPr/>
      <dgm:t>
        <a:bodyPr/>
        <a:lstStyle/>
        <a:p>
          <a:pPr algn="ctr"/>
          <a:r>
            <a:rPr lang="en-GB"/>
            <a:t>Pre pathway</a:t>
          </a:r>
        </a:p>
      </dgm:t>
    </dgm:pt>
    <dgm:pt modelId="{E29327D4-779A-4BE6-A417-9710EEF4E142}" type="parTrans" cxnId="{27FDFB38-8912-43BF-AF1C-ED265063DC5E}">
      <dgm:prSet/>
      <dgm:spPr/>
      <dgm:t>
        <a:bodyPr/>
        <a:lstStyle/>
        <a:p>
          <a:pPr algn="ctr"/>
          <a:endParaRPr lang="en-GB"/>
        </a:p>
      </dgm:t>
    </dgm:pt>
    <dgm:pt modelId="{E9268A0E-1B11-48FE-B871-2923E20447BC}" type="sibTrans" cxnId="{27FDFB38-8912-43BF-AF1C-ED265063DC5E}">
      <dgm:prSet/>
      <dgm:spPr/>
      <dgm:t>
        <a:bodyPr/>
        <a:lstStyle/>
        <a:p>
          <a:pPr algn="ctr"/>
          <a:endParaRPr lang="en-GB"/>
        </a:p>
      </dgm:t>
    </dgm:pt>
    <dgm:pt modelId="{7725A4D1-8532-46C9-A317-5CB146D5B550}">
      <dgm:prSet phldrT="[Text]"/>
      <dgm:spPr/>
      <dgm:t>
        <a:bodyPr/>
        <a:lstStyle/>
        <a:p>
          <a:pPr algn="ctr"/>
          <a:r>
            <a:rPr lang="en-GB"/>
            <a:t>Engage</a:t>
          </a:r>
        </a:p>
      </dgm:t>
    </dgm:pt>
    <dgm:pt modelId="{5833A275-C3AD-4966-A3FE-4762795C000F}" type="parTrans" cxnId="{040809DD-7C29-4B3D-A16D-A1586FFA3000}">
      <dgm:prSet/>
      <dgm:spPr/>
      <dgm:t>
        <a:bodyPr/>
        <a:lstStyle/>
        <a:p>
          <a:pPr algn="ctr"/>
          <a:endParaRPr lang="en-GB"/>
        </a:p>
      </dgm:t>
    </dgm:pt>
    <dgm:pt modelId="{05C8397F-1579-4A79-8D4A-D66ED17BB58D}" type="sibTrans" cxnId="{040809DD-7C29-4B3D-A16D-A1586FFA3000}">
      <dgm:prSet/>
      <dgm:spPr/>
      <dgm:t>
        <a:bodyPr/>
        <a:lstStyle/>
        <a:p>
          <a:pPr algn="ctr"/>
          <a:endParaRPr lang="en-GB"/>
        </a:p>
      </dgm:t>
    </dgm:pt>
    <dgm:pt modelId="{6B4D5F94-BF96-47C4-8500-7785F4646634}">
      <dgm:prSet phldrT="[Text]"/>
      <dgm:spPr/>
      <dgm:t>
        <a:bodyPr/>
        <a:lstStyle/>
        <a:p>
          <a:pPr algn="ctr"/>
          <a:r>
            <a:rPr lang="en-GB"/>
            <a:t>Job Prep</a:t>
          </a:r>
        </a:p>
      </dgm:t>
    </dgm:pt>
    <dgm:pt modelId="{29F7DA95-0A52-4987-883B-95C3F28A2FAE}" type="parTrans" cxnId="{7CA80CC7-EFB9-4250-ABBD-F526936D5485}">
      <dgm:prSet/>
      <dgm:spPr/>
      <dgm:t>
        <a:bodyPr/>
        <a:lstStyle/>
        <a:p>
          <a:pPr algn="ctr"/>
          <a:endParaRPr lang="en-GB"/>
        </a:p>
      </dgm:t>
    </dgm:pt>
    <dgm:pt modelId="{F041B286-30C8-448E-90DE-EDE367A5CCA9}" type="sibTrans" cxnId="{7CA80CC7-EFB9-4250-ABBD-F526936D5485}">
      <dgm:prSet/>
      <dgm:spPr/>
      <dgm:t>
        <a:bodyPr/>
        <a:lstStyle/>
        <a:p>
          <a:pPr algn="ctr"/>
          <a:endParaRPr lang="en-GB"/>
        </a:p>
      </dgm:t>
    </dgm:pt>
    <dgm:pt modelId="{D63E3A3A-0590-4853-9D79-418E4B913FEA}">
      <dgm:prSet/>
      <dgm:spPr/>
      <dgm:t>
        <a:bodyPr/>
        <a:lstStyle/>
        <a:p>
          <a:pPr algn="ctr"/>
          <a:r>
            <a:rPr lang="en-GB"/>
            <a:t>Job Matching</a:t>
          </a:r>
        </a:p>
      </dgm:t>
    </dgm:pt>
    <dgm:pt modelId="{C78CDA58-8CB0-4DC4-813E-0AE310AE343D}" type="parTrans" cxnId="{69F16B2E-0006-431A-8B55-9F58ABEBB4D4}">
      <dgm:prSet/>
      <dgm:spPr/>
      <dgm:t>
        <a:bodyPr/>
        <a:lstStyle/>
        <a:p>
          <a:pPr algn="ctr"/>
          <a:endParaRPr lang="en-GB"/>
        </a:p>
      </dgm:t>
    </dgm:pt>
    <dgm:pt modelId="{4B31B3AF-A517-4D7B-9591-67E85948A2EB}" type="sibTrans" cxnId="{69F16B2E-0006-431A-8B55-9F58ABEBB4D4}">
      <dgm:prSet/>
      <dgm:spPr/>
      <dgm:t>
        <a:bodyPr/>
        <a:lstStyle/>
        <a:p>
          <a:pPr algn="ctr"/>
          <a:endParaRPr lang="en-GB"/>
        </a:p>
      </dgm:t>
    </dgm:pt>
    <dgm:pt modelId="{24874BD1-7D4C-43CC-9BD2-71393F36A8A8}">
      <dgm:prSet/>
      <dgm:spPr/>
      <dgm:t>
        <a:bodyPr/>
        <a:lstStyle/>
        <a:p>
          <a:pPr algn="ctr"/>
          <a:r>
            <a:rPr lang="en-GB"/>
            <a:t>In Work Support</a:t>
          </a:r>
        </a:p>
      </dgm:t>
    </dgm:pt>
    <dgm:pt modelId="{09F31A85-56F4-4E29-827F-27C9BBA31014}" type="parTrans" cxnId="{4A93B671-5A3B-42B3-AA27-2729724C9B79}">
      <dgm:prSet/>
      <dgm:spPr/>
      <dgm:t>
        <a:bodyPr/>
        <a:lstStyle/>
        <a:p>
          <a:pPr algn="ctr"/>
          <a:endParaRPr lang="en-GB"/>
        </a:p>
      </dgm:t>
    </dgm:pt>
    <dgm:pt modelId="{07AD3E46-CD42-4794-A009-30AD3741ABD6}" type="sibTrans" cxnId="{4A93B671-5A3B-42B3-AA27-2729724C9B79}">
      <dgm:prSet/>
      <dgm:spPr/>
      <dgm:t>
        <a:bodyPr/>
        <a:lstStyle/>
        <a:p>
          <a:pPr algn="ctr"/>
          <a:endParaRPr lang="en-GB"/>
        </a:p>
      </dgm:t>
    </dgm:pt>
    <dgm:pt modelId="{CCA8631B-89C5-4A8D-BDAE-AE06FD8AE5F3}" type="pres">
      <dgm:prSet presAssocID="{0CC4D019-47FA-41A5-A6A4-F7ABBC4A8602}" presName="Name0" presStyleCnt="0">
        <dgm:presLayoutVars>
          <dgm:dir/>
          <dgm:resizeHandles val="exact"/>
        </dgm:presLayoutVars>
      </dgm:prSet>
      <dgm:spPr/>
    </dgm:pt>
    <dgm:pt modelId="{E8FF53E1-D590-46D6-9E0B-B2A894858D5C}" type="pres">
      <dgm:prSet presAssocID="{38D53FDE-6A54-4417-B26C-ACE613A2A7B3}" presName="parTxOnly" presStyleLbl="node1" presStyleIdx="0" presStyleCnt="5">
        <dgm:presLayoutVars>
          <dgm:bulletEnabled val="1"/>
        </dgm:presLayoutVars>
      </dgm:prSet>
      <dgm:spPr/>
      <dgm:t>
        <a:bodyPr/>
        <a:lstStyle/>
        <a:p>
          <a:endParaRPr lang="en-GB"/>
        </a:p>
      </dgm:t>
    </dgm:pt>
    <dgm:pt modelId="{DE2606A3-F919-48B9-B554-E65C54FC7C9D}" type="pres">
      <dgm:prSet presAssocID="{E9268A0E-1B11-48FE-B871-2923E20447BC}" presName="parSpace" presStyleCnt="0"/>
      <dgm:spPr/>
    </dgm:pt>
    <dgm:pt modelId="{94141BAC-1A24-4447-B486-7BAE262B0016}" type="pres">
      <dgm:prSet presAssocID="{7725A4D1-8532-46C9-A317-5CB146D5B550}" presName="parTxOnly" presStyleLbl="node1" presStyleIdx="1" presStyleCnt="5">
        <dgm:presLayoutVars>
          <dgm:bulletEnabled val="1"/>
        </dgm:presLayoutVars>
      </dgm:prSet>
      <dgm:spPr/>
      <dgm:t>
        <a:bodyPr/>
        <a:lstStyle/>
        <a:p>
          <a:endParaRPr lang="en-GB"/>
        </a:p>
      </dgm:t>
    </dgm:pt>
    <dgm:pt modelId="{3618A9D4-98BF-42A5-8AA8-3C5A1C262289}" type="pres">
      <dgm:prSet presAssocID="{05C8397F-1579-4A79-8D4A-D66ED17BB58D}" presName="parSpace" presStyleCnt="0"/>
      <dgm:spPr/>
    </dgm:pt>
    <dgm:pt modelId="{85661ED6-AD42-465F-9E38-2365D22B6546}" type="pres">
      <dgm:prSet presAssocID="{6B4D5F94-BF96-47C4-8500-7785F4646634}" presName="parTxOnly" presStyleLbl="node1" presStyleIdx="2" presStyleCnt="5">
        <dgm:presLayoutVars>
          <dgm:bulletEnabled val="1"/>
        </dgm:presLayoutVars>
      </dgm:prSet>
      <dgm:spPr/>
      <dgm:t>
        <a:bodyPr/>
        <a:lstStyle/>
        <a:p>
          <a:endParaRPr lang="en-GB"/>
        </a:p>
      </dgm:t>
    </dgm:pt>
    <dgm:pt modelId="{7467F964-1205-4DA3-9711-CEBCC48FBFE0}" type="pres">
      <dgm:prSet presAssocID="{F041B286-30C8-448E-90DE-EDE367A5CCA9}" presName="parSpace" presStyleCnt="0"/>
      <dgm:spPr/>
    </dgm:pt>
    <dgm:pt modelId="{E6751DF5-875A-47B2-ADD8-5AD4A2FC1A93}" type="pres">
      <dgm:prSet presAssocID="{D63E3A3A-0590-4853-9D79-418E4B913FEA}" presName="parTxOnly" presStyleLbl="node1" presStyleIdx="3" presStyleCnt="5">
        <dgm:presLayoutVars>
          <dgm:bulletEnabled val="1"/>
        </dgm:presLayoutVars>
      </dgm:prSet>
      <dgm:spPr/>
      <dgm:t>
        <a:bodyPr/>
        <a:lstStyle/>
        <a:p>
          <a:endParaRPr lang="en-GB"/>
        </a:p>
      </dgm:t>
    </dgm:pt>
    <dgm:pt modelId="{59E1A5FA-3D19-4998-8510-DE7E8FE58D6A}" type="pres">
      <dgm:prSet presAssocID="{4B31B3AF-A517-4D7B-9591-67E85948A2EB}" presName="parSpace" presStyleCnt="0"/>
      <dgm:spPr/>
    </dgm:pt>
    <dgm:pt modelId="{F2883519-5964-4063-90F1-E8D363A14AED}" type="pres">
      <dgm:prSet presAssocID="{24874BD1-7D4C-43CC-9BD2-71393F36A8A8}" presName="parTxOnly" presStyleLbl="node1" presStyleIdx="4" presStyleCnt="5">
        <dgm:presLayoutVars>
          <dgm:bulletEnabled val="1"/>
        </dgm:presLayoutVars>
      </dgm:prSet>
      <dgm:spPr/>
      <dgm:t>
        <a:bodyPr/>
        <a:lstStyle/>
        <a:p>
          <a:endParaRPr lang="en-GB"/>
        </a:p>
      </dgm:t>
    </dgm:pt>
  </dgm:ptLst>
  <dgm:cxnLst>
    <dgm:cxn modelId="{4A93B671-5A3B-42B3-AA27-2729724C9B79}" srcId="{0CC4D019-47FA-41A5-A6A4-F7ABBC4A8602}" destId="{24874BD1-7D4C-43CC-9BD2-71393F36A8A8}" srcOrd="4" destOrd="0" parTransId="{09F31A85-56F4-4E29-827F-27C9BBA31014}" sibTransId="{07AD3E46-CD42-4794-A009-30AD3741ABD6}"/>
    <dgm:cxn modelId="{4D8684A4-6793-4E74-B23B-23670B7B0FD4}" type="presOf" srcId="{38D53FDE-6A54-4417-B26C-ACE613A2A7B3}" destId="{E8FF53E1-D590-46D6-9E0B-B2A894858D5C}" srcOrd="0" destOrd="0" presId="urn:microsoft.com/office/officeart/2005/8/layout/hChevron3"/>
    <dgm:cxn modelId="{0D6C1028-A8F8-457F-BAF9-CB74C7EF1579}" type="presOf" srcId="{24874BD1-7D4C-43CC-9BD2-71393F36A8A8}" destId="{F2883519-5964-4063-90F1-E8D363A14AED}" srcOrd="0" destOrd="0" presId="urn:microsoft.com/office/officeart/2005/8/layout/hChevron3"/>
    <dgm:cxn modelId="{45202FF7-9DED-4631-AC5F-071CFABA3D03}" type="presOf" srcId="{0CC4D019-47FA-41A5-A6A4-F7ABBC4A8602}" destId="{CCA8631B-89C5-4A8D-BDAE-AE06FD8AE5F3}" srcOrd="0" destOrd="0" presId="urn:microsoft.com/office/officeart/2005/8/layout/hChevron3"/>
    <dgm:cxn modelId="{7CA80CC7-EFB9-4250-ABBD-F526936D5485}" srcId="{0CC4D019-47FA-41A5-A6A4-F7ABBC4A8602}" destId="{6B4D5F94-BF96-47C4-8500-7785F4646634}" srcOrd="2" destOrd="0" parTransId="{29F7DA95-0A52-4987-883B-95C3F28A2FAE}" sibTransId="{F041B286-30C8-448E-90DE-EDE367A5CCA9}"/>
    <dgm:cxn modelId="{69F16B2E-0006-431A-8B55-9F58ABEBB4D4}" srcId="{0CC4D019-47FA-41A5-A6A4-F7ABBC4A8602}" destId="{D63E3A3A-0590-4853-9D79-418E4B913FEA}" srcOrd="3" destOrd="0" parTransId="{C78CDA58-8CB0-4DC4-813E-0AE310AE343D}" sibTransId="{4B31B3AF-A517-4D7B-9591-67E85948A2EB}"/>
    <dgm:cxn modelId="{A6D666DE-B643-42A8-AC83-6D71710CCB82}" type="presOf" srcId="{7725A4D1-8532-46C9-A317-5CB146D5B550}" destId="{94141BAC-1A24-4447-B486-7BAE262B0016}" srcOrd="0" destOrd="0" presId="urn:microsoft.com/office/officeart/2005/8/layout/hChevron3"/>
    <dgm:cxn modelId="{040809DD-7C29-4B3D-A16D-A1586FFA3000}" srcId="{0CC4D019-47FA-41A5-A6A4-F7ABBC4A8602}" destId="{7725A4D1-8532-46C9-A317-5CB146D5B550}" srcOrd="1" destOrd="0" parTransId="{5833A275-C3AD-4966-A3FE-4762795C000F}" sibTransId="{05C8397F-1579-4A79-8D4A-D66ED17BB58D}"/>
    <dgm:cxn modelId="{3FB75FF6-97FC-4092-BC09-DFE1E061DB32}" type="presOf" srcId="{D63E3A3A-0590-4853-9D79-418E4B913FEA}" destId="{E6751DF5-875A-47B2-ADD8-5AD4A2FC1A93}" srcOrd="0" destOrd="0" presId="urn:microsoft.com/office/officeart/2005/8/layout/hChevron3"/>
    <dgm:cxn modelId="{62D8EFFE-96DC-4847-A025-3D07744FFEA9}" type="presOf" srcId="{6B4D5F94-BF96-47C4-8500-7785F4646634}" destId="{85661ED6-AD42-465F-9E38-2365D22B6546}" srcOrd="0" destOrd="0" presId="urn:microsoft.com/office/officeart/2005/8/layout/hChevron3"/>
    <dgm:cxn modelId="{27FDFB38-8912-43BF-AF1C-ED265063DC5E}" srcId="{0CC4D019-47FA-41A5-A6A4-F7ABBC4A8602}" destId="{38D53FDE-6A54-4417-B26C-ACE613A2A7B3}" srcOrd="0" destOrd="0" parTransId="{E29327D4-779A-4BE6-A417-9710EEF4E142}" sibTransId="{E9268A0E-1B11-48FE-B871-2923E20447BC}"/>
    <dgm:cxn modelId="{6A7156DE-0484-4944-94C3-D321A1FA39AA}" type="presParOf" srcId="{CCA8631B-89C5-4A8D-BDAE-AE06FD8AE5F3}" destId="{E8FF53E1-D590-46D6-9E0B-B2A894858D5C}" srcOrd="0" destOrd="0" presId="urn:microsoft.com/office/officeart/2005/8/layout/hChevron3"/>
    <dgm:cxn modelId="{27C9F90D-8CFF-461D-BD92-5CF52EAD25CF}" type="presParOf" srcId="{CCA8631B-89C5-4A8D-BDAE-AE06FD8AE5F3}" destId="{DE2606A3-F919-48B9-B554-E65C54FC7C9D}" srcOrd="1" destOrd="0" presId="urn:microsoft.com/office/officeart/2005/8/layout/hChevron3"/>
    <dgm:cxn modelId="{4FFB3178-F7F2-4F2C-943E-9537ABACAA7E}" type="presParOf" srcId="{CCA8631B-89C5-4A8D-BDAE-AE06FD8AE5F3}" destId="{94141BAC-1A24-4447-B486-7BAE262B0016}" srcOrd="2" destOrd="0" presId="urn:microsoft.com/office/officeart/2005/8/layout/hChevron3"/>
    <dgm:cxn modelId="{0C32E48C-C9FB-43AC-8139-E0E29AD911F0}" type="presParOf" srcId="{CCA8631B-89C5-4A8D-BDAE-AE06FD8AE5F3}" destId="{3618A9D4-98BF-42A5-8AA8-3C5A1C262289}" srcOrd="3" destOrd="0" presId="urn:microsoft.com/office/officeart/2005/8/layout/hChevron3"/>
    <dgm:cxn modelId="{00427DE6-B604-48ED-B86D-B85AA4478461}" type="presParOf" srcId="{CCA8631B-89C5-4A8D-BDAE-AE06FD8AE5F3}" destId="{85661ED6-AD42-465F-9E38-2365D22B6546}" srcOrd="4" destOrd="0" presId="urn:microsoft.com/office/officeart/2005/8/layout/hChevron3"/>
    <dgm:cxn modelId="{05C310D1-E9BA-43DA-ABBD-7F7BCFCDE8EF}" type="presParOf" srcId="{CCA8631B-89C5-4A8D-BDAE-AE06FD8AE5F3}" destId="{7467F964-1205-4DA3-9711-CEBCC48FBFE0}" srcOrd="5" destOrd="0" presId="urn:microsoft.com/office/officeart/2005/8/layout/hChevron3"/>
    <dgm:cxn modelId="{9C157E14-7748-4E94-8554-EA4B98F4F69D}" type="presParOf" srcId="{CCA8631B-89C5-4A8D-BDAE-AE06FD8AE5F3}" destId="{E6751DF5-875A-47B2-ADD8-5AD4A2FC1A93}" srcOrd="6" destOrd="0" presId="urn:microsoft.com/office/officeart/2005/8/layout/hChevron3"/>
    <dgm:cxn modelId="{FE5C65AF-02A5-4BE3-9093-1D5727B624E5}" type="presParOf" srcId="{CCA8631B-89C5-4A8D-BDAE-AE06FD8AE5F3}" destId="{59E1A5FA-3D19-4998-8510-DE7E8FE58D6A}" srcOrd="7" destOrd="0" presId="urn:microsoft.com/office/officeart/2005/8/layout/hChevron3"/>
    <dgm:cxn modelId="{EFC7DDCB-B2D4-4775-A0D2-DF658517ED62}" type="presParOf" srcId="{CCA8631B-89C5-4A8D-BDAE-AE06FD8AE5F3}" destId="{F2883519-5964-4063-90F1-E8D363A14AED}" srcOrd="8" destOrd="0" presId="urn:microsoft.com/office/officeart/2005/8/layout/hChevron3"/>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8FF53E1-D590-46D6-9E0B-B2A894858D5C}">
      <dsp:nvSpPr>
        <dsp:cNvPr id="0" name=""/>
        <dsp:cNvSpPr/>
      </dsp:nvSpPr>
      <dsp:spPr>
        <a:xfrm>
          <a:off x="669" y="271310"/>
          <a:ext cx="1305966" cy="522386"/>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lvl="0" algn="ctr" defTabSz="622300">
            <a:lnSpc>
              <a:spcPct val="90000"/>
            </a:lnSpc>
            <a:spcBef>
              <a:spcPct val="0"/>
            </a:spcBef>
            <a:spcAft>
              <a:spcPct val="35000"/>
            </a:spcAft>
          </a:pPr>
          <a:r>
            <a:rPr lang="en-GB" sz="1400" kern="1200"/>
            <a:t>Pre pathway</a:t>
          </a:r>
        </a:p>
      </dsp:txBody>
      <dsp:txXfrm>
        <a:off x="669" y="271310"/>
        <a:ext cx="1305966" cy="522386"/>
      </dsp:txXfrm>
    </dsp:sp>
    <dsp:sp modelId="{94141BAC-1A24-4447-B486-7BAE262B0016}">
      <dsp:nvSpPr>
        <dsp:cNvPr id="0" name=""/>
        <dsp:cNvSpPr/>
      </dsp:nvSpPr>
      <dsp:spPr>
        <a:xfrm>
          <a:off x="1045443" y="271310"/>
          <a:ext cx="1305966" cy="522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GB" sz="1400" kern="1200"/>
            <a:t>Engage</a:t>
          </a:r>
        </a:p>
      </dsp:txBody>
      <dsp:txXfrm>
        <a:off x="1045443" y="271310"/>
        <a:ext cx="1305966" cy="522386"/>
      </dsp:txXfrm>
    </dsp:sp>
    <dsp:sp modelId="{85661ED6-AD42-465F-9E38-2365D22B6546}">
      <dsp:nvSpPr>
        <dsp:cNvPr id="0" name=""/>
        <dsp:cNvSpPr/>
      </dsp:nvSpPr>
      <dsp:spPr>
        <a:xfrm>
          <a:off x="2090216" y="271310"/>
          <a:ext cx="1305966" cy="522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GB" sz="1400" kern="1200"/>
            <a:t>Job Prep</a:t>
          </a:r>
        </a:p>
      </dsp:txBody>
      <dsp:txXfrm>
        <a:off x="2090216" y="271310"/>
        <a:ext cx="1305966" cy="522386"/>
      </dsp:txXfrm>
    </dsp:sp>
    <dsp:sp modelId="{E6751DF5-875A-47B2-ADD8-5AD4A2FC1A93}">
      <dsp:nvSpPr>
        <dsp:cNvPr id="0" name=""/>
        <dsp:cNvSpPr/>
      </dsp:nvSpPr>
      <dsp:spPr>
        <a:xfrm>
          <a:off x="3134990" y="271310"/>
          <a:ext cx="1305966" cy="522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GB" sz="1400" kern="1200"/>
            <a:t>Job Matching</a:t>
          </a:r>
        </a:p>
      </dsp:txBody>
      <dsp:txXfrm>
        <a:off x="3134990" y="271310"/>
        <a:ext cx="1305966" cy="522386"/>
      </dsp:txXfrm>
    </dsp:sp>
    <dsp:sp modelId="{F2883519-5964-4063-90F1-E8D363A14AED}">
      <dsp:nvSpPr>
        <dsp:cNvPr id="0" name=""/>
        <dsp:cNvSpPr/>
      </dsp:nvSpPr>
      <dsp:spPr>
        <a:xfrm>
          <a:off x="4179763" y="271310"/>
          <a:ext cx="1305966" cy="522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GB" sz="1400" kern="1200"/>
            <a:t>In Work Support</a:t>
          </a:r>
        </a:p>
      </dsp:txBody>
      <dsp:txXfrm>
        <a:off x="4179763" y="271310"/>
        <a:ext cx="1305966" cy="52238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ecilia-Roman">
    <w:panose1 w:val="00000000000000000000"/>
    <w:charset w:val="00"/>
    <w:family w:val="roman"/>
    <w:notTrueType/>
    <w:pitch w:val="default"/>
    <w:sig w:usb0="00000003" w:usb1="00000000" w:usb2="00000000" w:usb3="00000000" w:csb0="00000001" w:csb1="00000000"/>
  </w:font>
  <w:font w:name="Caecilia-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roman"/>
    <w:notTrueType/>
    <w:pitch w:val="default"/>
    <w:sig w:usb0="00000003" w:usb1="00000000" w:usb2="00000000" w:usb3="00000000" w:csb0="00000001" w:csb1="00000000"/>
  </w:font>
  <w:font w:name="Caecilia-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D03E9"/>
    <w:rsid w:val="0003689F"/>
    <w:rsid w:val="00464FC0"/>
    <w:rsid w:val="00811819"/>
    <w:rsid w:val="00E91496"/>
    <w:rsid w:val="00ED03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DA2A8C3FE041F082EC7902887F5288">
    <w:name w:val="03DA2A8C3FE041F082EC7902887F5288"/>
    <w:rsid w:val="00ED03E9"/>
  </w:style>
  <w:style w:type="paragraph" w:customStyle="1" w:styleId="C9D7F8DCDC45460F9FF42F52C86A462E">
    <w:name w:val="C9D7F8DCDC45460F9FF42F52C86A462E"/>
    <w:rsid w:val="00ED03E9"/>
  </w:style>
  <w:style w:type="paragraph" w:customStyle="1" w:styleId="FECF2406548D4E8896F2ABE9FF1F2D07">
    <w:name w:val="FECF2406548D4E8896F2ABE9FF1F2D07"/>
    <w:rsid w:val="00ED03E9"/>
  </w:style>
  <w:style w:type="paragraph" w:customStyle="1" w:styleId="50786BBC5F83485CB0C6D67874851A0E">
    <w:name w:val="50786BBC5F83485CB0C6D67874851A0E"/>
    <w:rsid w:val="00ED03E9"/>
  </w:style>
  <w:style w:type="paragraph" w:customStyle="1" w:styleId="2F29245A00F141028B4FEA45E893A7E7">
    <w:name w:val="2F29245A00F141028B4FEA45E893A7E7"/>
    <w:rsid w:val="00ED03E9"/>
  </w:style>
  <w:style w:type="paragraph" w:customStyle="1" w:styleId="D27C55EE82F9428AB0F9A2D9AF3A01BA">
    <w:name w:val="D27C55EE82F9428AB0F9A2D9AF3A01BA"/>
    <w:rsid w:val="00E91496"/>
  </w:style>
  <w:style w:type="paragraph" w:customStyle="1" w:styleId="43799D17DEF64477AC01CCBFA23557EB">
    <w:name w:val="43799D17DEF64477AC01CCBFA23557EB"/>
    <w:rsid w:val="00E91496"/>
  </w:style>
  <w:style w:type="paragraph" w:customStyle="1" w:styleId="EEF24656B3154987925AD0A04C633865">
    <w:name w:val="EEF24656B3154987925AD0A04C633865"/>
    <w:rsid w:val="00E91496"/>
  </w:style>
  <w:style w:type="paragraph" w:customStyle="1" w:styleId="C3EFB6F4B3784183BDFE322E58912C29">
    <w:name w:val="C3EFB6F4B3784183BDFE322E58912C29"/>
    <w:rsid w:val="00E91496"/>
  </w:style>
  <w:style w:type="paragraph" w:customStyle="1" w:styleId="5886316F305F4AA9A4064D7C138DF377">
    <w:name w:val="5886316F305F4AA9A4064D7C138DF377"/>
    <w:rsid w:val="00E914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2E1CE49F8C244B666B28508CDB286" ma:contentTypeVersion="0" ma:contentTypeDescription="Create a new document." ma:contentTypeScope="" ma:versionID="80f79f56adae7d3455fc9f647052a182">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B809-3B32-449F-B31E-AB1B15B48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A3CF0-E029-441E-BFFF-3FE40CF68C73}">
  <ds:schemaRefs>
    <ds:schemaRef ds:uri="http://schemas.microsoft.com/sharepoint/v3/contenttype/forms"/>
  </ds:schemaRefs>
</ds:datastoreItem>
</file>

<file path=customXml/itemProps3.xml><?xml version="1.0" encoding="utf-8"?>
<ds:datastoreItem xmlns:ds="http://schemas.openxmlformats.org/officeDocument/2006/customXml" ds:itemID="{BE6836C8-55A5-4E7C-9E5F-4DA0FF42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06E164-CADB-4A8D-B0F3-3417B95C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8392</Words>
  <Characters>47839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Targeted Employability Initiative for Belfast</vt:lpstr>
    </vt:vector>
  </TitlesOfParts>
  <Company>Belfast City Council</Company>
  <LinksUpToDate>false</LinksUpToDate>
  <CharactersWithSpaces>56119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Employability Initiative for Belfast</dc:title>
  <dc:subject>Research Paper</dc:subject>
  <dc:creator>Maria Curran</dc:creator>
  <cp:lastModifiedBy>atkinsond</cp:lastModifiedBy>
  <cp:revision>6</cp:revision>
  <cp:lastPrinted>2014-06-09T10:37:00Z</cp:lastPrinted>
  <dcterms:created xsi:type="dcterms:W3CDTF">2014-06-09T10:38:00Z</dcterms:created>
  <dcterms:modified xsi:type="dcterms:W3CDTF">2014-08-07T09:09:00Z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0x01010097F2E1CE49F8C244B666B28508CDB286</vt:lpwstr>
  </property>
</Properties>
</file>